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Answer key: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genres, characters, settings, plot, figurative language, stories, literature, creative, expression, narratives, poetry, performance.</w:t>
      </w:r>
    </w:p>
    <w:p>
      <w:r>
        <w:t>Target grammar: high-level argument syntax.</w:t>
      </w:r>
    </w:p>
    <w:p>
      <w:r>
        <w:t>Target function: produce publishable work.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