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sound card set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sound card set</w:t>
      </w:r>
    </w:p>
    <w:p>
      <w:r>
        <w:t>Resource type: sound card set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card set supports pre-k sound card set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