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Pre-K decodable reader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Pre-K</w:t>
      </w:r>
    </w:p>
    <w:p>
      <w:r>
        <w:t>Module: EY - Pre-K decodable reader</w:t>
      </w:r>
    </w:p>
    <w:p>
      <w:r>
        <w:t>Resource type: decodable reader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decodable reader supports pre-k decodable reader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