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teacher weekly plan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teacher weekly plan</w:t>
      </w:r>
    </w:p>
    <w:p>
      <w:r>
        <w:t>Resource type: teacher weekly plan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teacher weekly plan supports kindergarten teacher weekly plan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