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decodable reader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decodable reader</w:t>
      </w:r>
    </w:p>
    <w:p>
      <w:r>
        <w:t>Resource type: decodable reader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decodable reader supports kindergarten decodable reader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