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intervention note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intervention note</w:t>
      </w:r>
    </w:p>
    <w:p>
      <w:r>
        <w:t>Resource type: intervention note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intervention note supports kindergarten intervention note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