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sound boxes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sound boxes</w:t>
      </w:r>
    </w:p>
    <w:p>
      <w:r>
        <w:t>Resource type: sound boxes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boxes supports grade 1 sound boxes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