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1 decodable reader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1</w:t>
      </w:r>
    </w:p>
    <w:p>
      <w:r>
        <w:t>Module: EY - Grade 1 decodable reader</w:t>
      </w:r>
    </w:p>
    <w:p>
      <w:r>
        <w:t>Resource type: decodable reader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decodable reader supports grade 1 decodable reader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