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comprehension questions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comprehension questions</w:t>
      </w:r>
    </w:p>
    <w:p>
      <w:r>
        <w:t>Resource type: comprehension questions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comprehension questions supports grade 1 comprehension questions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