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phoneme awareness games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phoneme awareness games</w:t>
      </w:r>
    </w:p>
    <w:p>
      <w:r>
        <w:t>Resource type: phoneme awareness games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phoneme awareness games supports grade 3 phoneme awareness games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