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word-building mat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word-building mat</w:t>
      </w:r>
    </w:p>
    <w:p>
      <w:r>
        <w:t>Resource type: word-building mat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word-building mat supports grade 3 word-building mat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