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fluency tracker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 - Grade 3 fluency tracker</w:t>
      </w:r>
    </w:p>
    <w:p>
      <w:r>
        <w:t>Resource type: fluency tracker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fluency tracker supports grade 3 fluency tracker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