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Staff Professional Dialogue Facilitation Guide</w:t>
      </w:r>
    </w:p>
    <w:p>
      <w:pPr>
        <w:jc w:val="center"/>
      </w:pPr>
      <w:r>
        <w:rPr>
          <w:i/>
        </w:rPr>
        <w:t>C10-M01-P04 | Paid Add-On Toolkit</w:t>
      </w:r>
    </w:p>
    <w:p>
      <w:r>
        <w:t>Facilitator guidance for trust-based professional discussion.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Professional Dialogue Facilitation Guide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