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7A5C"/>
          <w:sz w:val="26"/>
        </w:rPr>
        <w:t>Finland Creative Education Institute (FCEI)</w:t>
      </w:r>
    </w:p>
    <w:p>
      <w:pPr>
        <w:jc w:val="center"/>
      </w:pPr>
      <w:r>
        <w:rPr>
          <w:b/>
          <w:sz w:val="32"/>
        </w:rPr>
        <w:t>Learner Voice Review Pack</w:t>
      </w:r>
    </w:p>
    <w:p>
      <w:pPr>
        <w:jc w:val="center"/>
      </w:pPr>
      <w:r>
        <w:rPr>
          <w:i/>
        </w:rPr>
        <w:t>C10-M01-P05 | Paid Add-On Toolkit</w:t>
      </w:r>
    </w:p>
    <w:p>
      <w:r>
        <w:t>A package for gathering learner feedback and translating it into improvement decisions.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vAlign w:val="top"/>
            <w:shd w:fill="EAF7F0"/>
          </w:tcPr>
          <w:p>
            <w:r/>
            <w:r>
              <w:rPr>
                <w:b/>
                <w:sz w:val="16"/>
              </w:rPr>
              <w:t>Field</w:t>
            </w:r>
          </w:p>
        </w:tc>
        <w:tc>
          <w:tcPr>
            <w:tcW w:type="dxa" w:w="5256"/>
            <w:vAlign w:val="top"/>
            <w:shd w:fill="EAF7F0"/>
          </w:tcPr>
          <w:p>
            <w:r/>
            <w:r>
              <w:rPr>
                <w:b/>
                <w:sz w:val="16"/>
              </w:rPr>
              <w:t>Participant response / evidence</w:t>
            </w:r>
          </w:p>
        </w:tc>
      </w:tr>
      <w:tr>
        <w:tc>
          <w:tcPr>
            <w:tcW w:type="dxa" w:w="5256"/>
            <w:vAlign w:val="top"/>
          </w:tcPr>
          <w:p>
            <w:r/>
            <w:r>
              <w:rPr>
                <w:b/>
                <w:sz w:val="16"/>
              </w:rPr>
              <w:t>Context / institution</w:t>
            </w:r>
          </w:p>
        </w:tc>
        <w:tc>
          <w:tcPr>
            <w:tcW w:type="dxa" w:w="5256"/>
            <w:vAlign w:val="top"/>
          </w:tcPr>
          <w:p>
            <w:r/>
            <w:r>
              <w:rPr>
                <w:b w:val="0"/>
                <w:sz w:val="16"/>
              </w:rPr>
              <w:t>Write here:</w:t>
            </w:r>
          </w:p>
        </w:tc>
      </w:tr>
      <w:tr>
        <w:tc>
          <w:tcPr>
            <w:tcW w:type="dxa" w:w="5256"/>
            <w:vAlign w:val="top"/>
          </w:tcPr>
          <w:p>
            <w:r/>
            <w:r>
              <w:rPr>
                <w:b/>
                <w:sz w:val="16"/>
              </w:rPr>
              <w:t>Leadership or quality culture priority</w:t>
            </w:r>
          </w:p>
        </w:tc>
        <w:tc>
          <w:tcPr>
            <w:tcW w:type="dxa" w:w="5256"/>
            <w:vAlign w:val="top"/>
          </w:tcPr>
          <w:p>
            <w:r/>
            <w:r>
              <w:rPr>
                <w:b w:val="0"/>
                <w:sz w:val="16"/>
              </w:rPr>
              <w:t>Write here:</w:t>
            </w:r>
          </w:p>
        </w:tc>
      </w:tr>
      <w:tr>
        <w:tc>
          <w:tcPr>
            <w:tcW w:type="dxa" w:w="5256"/>
            <w:vAlign w:val="top"/>
          </w:tcPr>
          <w:p>
            <w:r/>
            <w:r>
              <w:rPr>
                <w:b/>
                <w:sz w:val="16"/>
              </w:rPr>
              <w:t>Evidence source</w:t>
            </w:r>
          </w:p>
        </w:tc>
        <w:tc>
          <w:tcPr>
            <w:tcW w:type="dxa" w:w="5256"/>
            <w:vAlign w:val="top"/>
          </w:tcPr>
          <w:p>
            <w:r/>
            <w:r>
              <w:rPr>
                <w:b w:val="0"/>
                <w:sz w:val="16"/>
              </w:rPr>
              <w:t>Write here:</w:t>
            </w:r>
          </w:p>
        </w:tc>
      </w:tr>
      <w:tr>
        <w:tc>
          <w:tcPr>
            <w:tcW w:type="dxa" w:w="5256"/>
            <w:vAlign w:val="top"/>
          </w:tcPr>
          <w:p>
            <w:r/>
            <w:r>
              <w:rPr>
                <w:b/>
                <w:sz w:val="16"/>
              </w:rPr>
              <w:t>Who is affected</w:t>
            </w:r>
          </w:p>
        </w:tc>
        <w:tc>
          <w:tcPr>
            <w:tcW w:type="dxa" w:w="5256"/>
            <w:vAlign w:val="top"/>
          </w:tcPr>
          <w:p>
            <w:r/>
            <w:r>
              <w:rPr>
                <w:b w:val="0"/>
                <w:sz w:val="16"/>
              </w:rPr>
              <w:t>Write here:</w:t>
            </w:r>
          </w:p>
        </w:tc>
      </w:tr>
      <w:tr>
        <w:tc>
          <w:tcPr>
            <w:tcW w:type="dxa" w:w="5256"/>
            <w:vAlign w:val="top"/>
          </w:tcPr>
          <w:p>
            <w:r/>
            <w:r>
              <w:rPr>
                <w:b/>
                <w:sz w:val="16"/>
              </w:rPr>
              <w:t>Action to be taken</w:t>
            </w:r>
          </w:p>
        </w:tc>
        <w:tc>
          <w:tcPr>
            <w:tcW w:type="dxa" w:w="5256"/>
            <w:vAlign w:val="top"/>
          </w:tcPr>
          <w:p>
            <w:r/>
            <w:r>
              <w:rPr>
                <w:b w:val="0"/>
                <w:sz w:val="16"/>
              </w:rPr>
              <w:t>Write here:</w:t>
            </w:r>
          </w:p>
        </w:tc>
      </w:tr>
      <w:tr>
        <w:tc>
          <w:tcPr>
            <w:tcW w:type="dxa" w:w="5256"/>
            <w:vAlign w:val="top"/>
          </w:tcPr>
          <w:p>
            <w:r/>
            <w:r>
              <w:rPr>
                <w:b/>
                <w:sz w:val="16"/>
              </w:rPr>
              <w:t>Staff/learner/stakeholder participation</w:t>
            </w:r>
          </w:p>
        </w:tc>
        <w:tc>
          <w:tcPr>
            <w:tcW w:type="dxa" w:w="5256"/>
            <w:vAlign w:val="top"/>
          </w:tcPr>
          <w:p>
            <w:r/>
            <w:r>
              <w:rPr>
                <w:b w:val="0"/>
                <w:sz w:val="16"/>
              </w:rPr>
              <w:t>Write here:</w:t>
            </w:r>
          </w:p>
        </w:tc>
      </w:tr>
      <w:tr>
        <w:tc>
          <w:tcPr>
            <w:tcW w:type="dxa" w:w="5256"/>
            <w:vAlign w:val="top"/>
          </w:tcPr>
          <w:p>
            <w:r/>
            <w:r>
              <w:rPr>
                <w:b/>
                <w:sz w:val="16"/>
              </w:rPr>
              <w:t>Timeline</w:t>
            </w:r>
          </w:p>
        </w:tc>
        <w:tc>
          <w:tcPr>
            <w:tcW w:type="dxa" w:w="5256"/>
            <w:vAlign w:val="top"/>
          </w:tcPr>
          <w:p>
            <w:r/>
            <w:r>
              <w:rPr>
                <w:b w:val="0"/>
                <w:sz w:val="16"/>
              </w:rPr>
              <w:t>Write here:</w:t>
            </w:r>
          </w:p>
        </w:tc>
      </w:tr>
      <w:tr>
        <w:tc>
          <w:tcPr>
            <w:tcW w:type="dxa" w:w="5256"/>
            <w:vAlign w:val="top"/>
          </w:tcPr>
          <w:p>
            <w:r/>
            <w:r>
              <w:rPr>
                <w:b/>
                <w:sz w:val="16"/>
              </w:rPr>
              <w:t>Evidence to collect</w:t>
            </w:r>
          </w:p>
        </w:tc>
        <w:tc>
          <w:tcPr>
            <w:tcW w:type="dxa" w:w="5256"/>
            <w:vAlign w:val="top"/>
          </w:tcPr>
          <w:p>
            <w:r/>
            <w:r>
              <w:rPr>
                <w:b w:val="0"/>
                <w:sz w:val="16"/>
              </w:rPr>
              <w:t>Write here:</w:t>
            </w:r>
          </w:p>
        </w:tc>
      </w:tr>
      <w:tr>
        <w:tc>
          <w:tcPr>
            <w:tcW w:type="dxa" w:w="5256"/>
            <w:vAlign w:val="top"/>
          </w:tcPr>
          <w:p>
            <w:r/>
            <w:r>
              <w:rPr>
                <w:b/>
                <w:sz w:val="16"/>
              </w:rPr>
              <w:t>Reflection</w:t>
            </w:r>
          </w:p>
        </w:tc>
        <w:tc>
          <w:tcPr>
            <w:tcW w:type="dxa" w:w="5256"/>
            <w:vAlign w:val="top"/>
          </w:tcPr>
          <w:p>
            <w:r/>
            <w:r>
              <w:rPr>
                <w:b w:val="0"/>
                <w:sz w:val="16"/>
              </w:rPr>
              <w:t>Write here:</w:t>
            </w:r>
          </w:p>
        </w:tc>
      </w:tr>
      <w:tr>
        <w:tc>
          <w:tcPr>
            <w:tcW w:type="dxa" w:w="5256"/>
            <w:vAlign w:val="top"/>
          </w:tcPr>
          <w:p>
            <w:r/>
            <w:r>
              <w:rPr>
                <w:b/>
                <w:sz w:val="16"/>
              </w:rPr>
              <w:t>Improvement decision</w:t>
            </w:r>
          </w:p>
        </w:tc>
        <w:tc>
          <w:tcPr>
            <w:tcW w:type="dxa" w:w="5256"/>
            <w:vAlign w:val="top"/>
          </w:tcPr>
          <w:p>
            <w:r/>
            <w:r>
              <w:rPr>
                <w:b w:val="0"/>
                <w:sz w:val="16"/>
              </w:rPr>
              <w:t>Write here:</w:t>
            </w:r>
          </w:p>
        </w:tc>
      </w:tr>
      <w:tr>
        <w:tc>
          <w:tcPr>
            <w:tcW w:type="dxa" w:w="5256"/>
            <w:vAlign w:val="top"/>
          </w:tcPr>
          <w:p>
            <w:r/>
            <w:r>
              <w:rPr>
                <w:b/>
                <w:sz w:val="16"/>
              </w:rPr>
              <w:t>Scale-up recommendation</w:t>
            </w:r>
          </w:p>
        </w:tc>
        <w:tc>
          <w:tcPr>
            <w:tcW w:type="dxa" w:w="5256"/>
            <w:vAlign w:val="top"/>
          </w:tcPr>
          <w:p>
            <w:r/>
            <w:r>
              <w:rPr>
                <w:b w:val="0"/>
                <w:sz w:val="16"/>
              </w:rPr>
              <w:t>Write here:</w:t>
            </w:r>
          </w:p>
        </w:tc>
      </w:tr>
      <w:tr>
        <w:tc>
          <w:tcPr>
            <w:tcW w:type="dxa" w:w="5256"/>
            <w:vAlign w:val="top"/>
          </w:tcPr>
          <w:p>
            <w:r/>
            <w:r>
              <w:rPr>
                <w:b/>
                <w:sz w:val="16"/>
              </w:rPr>
              <w:t>Reporting note</w:t>
            </w:r>
          </w:p>
        </w:tc>
        <w:tc>
          <w:tcPr>
            <w:tcW w:type="dxa" w:w="5256"/>
            <w:vAlign w:val="top"/>
          </w:tcPr>
          <w:p>
            <w:r/>
            <w:r>
              <w:rPr>
                <w:b w:val="0"/>
                <w:sz w:val="16"/>
              </w:rPr>
              <w:t>Write here:</w:t>
            </w:r>
          </w:p>
        </w:tc>
      </w:tr>
      <w:tr>
        <w:tc>
          <w:tcPr>
            <w:tcW w:type="dxa" w:w="5256"/>
            <w:vAlign w:val="top"/>
          </w:tcPr>
          <w:p>
            <w:r/>
            <w:r>
              <w:rPr>
                <w:b/>
                <w:sz w:val="16"/>
              </w:rPr>
              <w:t>Stakeholder communication note</w:t>
            </w:r>
          </w:p>
        </w:tc>
        <w:tc>
          <w:tcPr>
            <w:tcW w:type="dxa" w:w="5256"/>
            <w:vAlign w:val="top"/>
          </w:tcPr>
          <w:p>
            <w:r/>
            <w:r>
              <w:rPr>
                <w:b w:val="0"/>
                <w:sz w:val="16"/>
              </w:rPr>
              <w:t>Write here:</w:t>
            </w:r>
          </w:p>
        </w:tc>
      </w:tr>
    </w:tbl>
    <w:p>
      <w:r>
        <w:br/>
        <w:t>FCEI framing: This artefact supports evidence-informed leadership, quality culture, self-evaluation and enhancement-led development.</w:t>
      </w:r>
    </w:p>
    <w:p>
      <w:r>
        <w:br/>
        <w:t>Finland Creative Education Institute (FCEI)</w:t>
        <w:br/>
        <w:t>Digital professional learning platform</w:t>
        <w:br/>
        <w:t>Finnish-inspired • EDUFI-aligned • FINEEC-benchmarked</w:t>
        <w:br/>
        <w:t>Email: hello@fcei.eu</w:t>
        <w:br/>
        <w:t>Website: www.fcei.eu</w:t>
      </w:r>
    </w:p>
    <w:sectPr w:rsidR="00FC693F" w:rsidRPr="0006063C" w:rsidSect="00034616">
      <w:pgSz w:w="12240" w:h="15840"/>
      <w:pgMar w:top="792" w:right="864" w:bottom="792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Learner Voice Review Pack</dc:title>
  <dc:subject/>
  <dc:creator>FCEI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