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Model Completed School Improvement Report</w:t>
      </w:r>
    </w:p>
    <w:p>
      <w:pPr>
        <w:jc w:val="center"/>
      </w:pPr>
      <w:r>
        <w:rPr>
          <w:i/>
        </w:rPr>
        <w:t>C10-M01-P10 | Paid Add-On Toolkit</w:t>
      </w:r>
    </w:p>
    <w:p>
      <w:r>
        <w:t>A model report showing how to connect priority, evidence, action and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Completed School Improvement Report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