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Enhancement-Led Development Action Plan</w:t>
      </w:r>
    </w:p>
    <w:p>
      <w:pPr>
        <w:jc w:val="center"/>
      </w:pPr>
      <w:r>
        <w:rPr>
          <w:i/>
        </w:rPr>
        <w:t>C10-M01-T06 | Core Module Download</w:t>
      </w:r>
    </w:p>
    <w:p>
      <w:r>
        <w:t>Plan a manageable action that links priority, evidence, participation, timeline and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Enhancement-Led Development Action Plan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