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5C"/>
          <w:sz w:val="20"/>
        </w:rPr>
        <w:t>Finland Creative Education Institute (FCEI)</w:t>
      </w:r>
    </w:p>
    <w:p>
      <w:pPr>
        <w:pStyle w:val="Title"/>
        <w:jc w:val="center"/>
      </w:pPr>
      <w:r>
        <w:t>C09-M04: Inquiry Evidence Collection Checklist</w:t>
      </w:r>
    </w:p>
    <w:p>
      <w:pPr>
        <w:jc w:val="center"/>
      </w:pPr>
      <w:r>
        <w:t>C09 Teacher Inquiry, Reflection and Improvement Practice - Live Deployable Module Resource</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F2F2F2"/>
          </w:tcPr>
          <w:p>
            <w:r/>
            <w:r>
              <w:rPr>
                <w:b/>
                <w:sz w:val="16"/>
              </w:rPr>
              <w:t>Course</w:t>
            </w:r>
          </w:p>
        </w:tc>
        <w:tc>
          <w:tcPr>
            <w:tcW w:type="dxa" w:w="5285"/>
            <w:vAlign w:val="top"/>
          </w:tcPr>
          <w:p>
            <w:r/>
            <w:r>
              <w:rPr>
                <w:b w:val="0"/>
                <w:sz w:val="16"/>
              </w:rPr>
              <w:t>Teacher Inquiry, Reflection and Improvement Practice</w:t>
            </w:r>
          </w:p>
        </w:tc>
      </w:tr>
      <w:tr>
        <w:tc>
          <w:tcPr>
            <w:tcW w:type="dxa" w:w="5285"/>
            <w:vAlign w:val="top"/>
            <w:shd w:fill="F2F2F2"/>
          </w:tcPr>
          <w:p>
            <w:r/>
            <w:r>
              <w:rPr>
                <w:b/>
                <w:sz w:val="16"/>
              </w:rPr>
              <w:t>FCEI pathway</w:t>
            </w:r>
          </w:p>
        </w:tc>
        <w:tc>
          <w:tcPr>
            <w:tcW w:type="dxa" w:w="5285"/>
            <w:vAlign w:val="top"/>
          </w:tcPr>
          <w:p>
            <w:r/>
            <w:r>
              <w:rPr>
                <w:b w:val="0"/>
                <w:sz w:val="16"/>
              </w:rPr>
              <w:t>FCEI Finnish Teacher Training Development Framework</w:t>
            </w:r>
          </w:p>
        </w:tc>
      </w:tr>
      <w:tr>
        <w:tc>
          <w:tcPr>
            <w:tcW w:type="dxa" w:w="5285"/>
            <w:vAlign w:val="top"/>
            <w:shd w:fill="F2F2F2"/>
          </w:tcPr>
          <w:p>
            <w:r/>
            <w:r>
              <w:rPr>
                <w:b/>
                <w:sz w:val="16"/>
              </w:rPr>
              <w:t>Module focus</w:t>
            </w:r>
          </w:p>
        </w:tc>
        <w:tc>
          <w:tcPr>
            <w:tcW w:type="dxa" w:w="5285"/>
            <w:vAlign w:val="top"/>
          </w:tcPr>
          <w:p>
            <w:r/>
            <w:r>
              <w:rPr>
                <w:b w:val="0"/>
                <w:sz w:val="16"/>
              </w:rPr>
              <w:t>Collecting balanced inquiry evidence during the trial.</w:t>
            </w:r>
          </w:p>
        </w:tc>
      </w:tr>
      <w:tr>
        <w:tc>
          <w:tcPr>
            <w:tcW w:type="dxa" w:w="5285"/>
            <w:vAlign w:val="top"/>
            <w:shd w:fill="F2F2F2"/>
          </w:tcPr>
          <w:p>
            <w:r/>
            <w:r>
              <w:rPr>
                <w:b/>
                <w:sz w:val="16"/>
              </w:rPr>
              <w:t>Status</w:t>
            </w:r>
          </w:p>
        </w:tc>
        <w:tc>
          <w:tcPr>
            <w:tcW w:type="dxa" w:w="5285"/>
            <w:vAlign w:val="top"/>
          </w:tcPr>
          <w:p>
            <w:r/>
            <w:r>
              <w:rPr>
                <w:b w:val="0"/>
                <w:sz w:val="16"/>
              </w:rPr>
              <w:t>Live deployable - full EDUFI-aligned and FINEEC-benchmarked upgrade</w:t>
            </w:r>
          </w:p>
        </w:tc>
      </w:tr>
    </w:tbl>
    <w:p>
      <w:pPr>
        <w:pStyle w:val="Heading1"/>
      </w:pPr>
      <w:r>
        <w:t>Short explanation</w:t>
      </w:r>
    </w:p>
    <w:p>
      <w:r>
        <w:t>This module helps participants collect balanced evidence while the small trial is happening. It ensures the participant does not rely only on memory, marks or impressions, but records observation, learner voice, work samples and practical signs of change.</w:t>
      </w:r>
    </w:p>
    <w:p>
      <w:pPr>
        <w:pStyle w:val="Heading1"/>
      </w:pPr>
      <w:r>
        <w:t>EDUFI-aligned framing</w:t>
      </w:r>
    </w:p>
    <w:p>
      <w:r>
        <w:t>EDUFI-aligned framing: Evidence collection supports formative assessment, learner reflection, teacher judgement and learner support. The evidence should make progress, participation, confidence, feedback use or support needs more visible.</w:t>
      </w:r>
    </w:p>
    <w:p>
      <w:pPr>
        <w:pStyle w:val="Heading1"/>
      </w:pPr>
      <w:r>
        <w:t>FINEEC-benchmarked framing</w:t>
      </w:r>
    </w:p>
    <w:p>
      <w:r>
        <w:t>FINEEC-benchmarked framing: Balanced evidence supports self-evaluation from a reliable and varied foundation. It helps the educator or institution recognise strengths and development needs without using evidence as a punitive inspection tool.</w:t>
      </w:r>
    </w:p>
    <w:p>
      <w:pPr>
        <w:pStyle w:val="Heading1"/>
      </w:pPr>
      <w:r>
        <w:t>Meaning in practice</w:t>
      </w:r>
    </w:p>
    <w:p>
      <w:r>
        <w:t>In practice, the participant collects evidence during the trial using a checklist. Evidence may include observation notes, learner reflections, work/product samples, feedback revisions, participation tallies, peer feedback or facilitator records.</w:t>
      </w:r>
    </w:p>
    <w:p>
      <w:pPr>
        <w:pStyle w:val="Heading1"/>
      </w:pPr>
      <w:r>
        <w:t>Why this matters in teacher inquiry</w:t>
      </w:r>
    </w:p>
    <w:p>
      <w:r>
        <w:t>Evidence collection is what separates teacher inquiry from ordinary reflection. It allows another professional to see what was tried, what happened and why the next improvement decision is justified.</w:t>
      </w:r>
    </w:p>
    <w:p>
      <w:pPr>
        <w:pStyle w:val="Heading1"/>
      </w:pPr>
      <w:r>
        <w:t>Classroom or institutional context</w:t>
      </w:r>
    </w:p>
    <w:p>
      <w:r>
        <w:t>During a learner-choice routine, the teacher collects a task-choice tally, two anonymised work samples and three learner exit slips explaining whether the choices helped them engage with the task.</w:t>
      </w:r>
    </w:p>
    <w:p>
      <w:pPr>
        <w:pStyle w:val="Heading1"/>
      </w:pPr>
      <w:r>
        <w:t>Evidence requirement</w:t>
      </w:r>
    </w:p>
    <w:p>
      <w:r>
        <w:t>The participant must upload a completed Inquiry Evidence Collection Checklist showing at least two evidence types and one short evidence interpretation.</w:t>
      </w:r>
    </w:p>
    <w:p>
      <w:pPr>
        <w:pStyle w:val="Heading1"/>
      </w:pPr>
      <w:r>
        <w:t>Downloadable artefact explanation</w:t>
      </w:r>
    </w:p>
    <w:p>
      <w:r>
        <w:t>The downloadable artefact is an evidence checklist that guides the participant to collect balanced, ethical, usable and reviewable evidence during the inquiry trial.</w:t>
      </w:r>
    </w:p>
    <w:p>
      <w:pPr>
        <w:pStyle w:val="Heading1"/>
      </w:pPr>
      <w:r>
        <w:t>Model completed example</w:t>
      </w:r>
    </w:p>
    <w:p>
      <w:r>
        <w:t>Evidence type 1: participation tally shows more learners contributed after role cards. Evidence type 2: exit slips show quieter learners valued preparation time. Evidence type 3: work samples show longer explanations in group notes. Interpretation: the routine improved readiness and confidence, but speaking turns still need clearer structure.</w:t>
      </w:r>
    </w:p>
    <w:p>
      <w:pPr>
        <w:pStyle w:val="Heading1"/>
      </w:pPr>
      <w:r>
        <w:t>Reflection and improvement prompt</w:t>
      </w:r>
    </w:p>
    <w:p>
      <w:r>
        <w:t>Which evidence source gave the clearest information? What did learners show that you did not expect? What evidence is missing?</w:t>
      </w:r>
    </w:p>
    <w:p>
      <w:pPr>
        <w:pStyle w:val="Heading1"/>
      </w:pPr>
      <w:r>
        <w:t>Facilitator notes</w:t>
      </w:r>
    </w:p>
    <w:p>
      <w:r>
        <w:t>Teach evidence ethics clearly. Avoid identifiable learner data unless the platform and school policy permit it. Encourage anonymised samples and concise observation notes. The checklist should help educators collect enough evidence, not excessive paperwork.</w:t>
      </w:r>
    </w:p>
    <w:p>
      <w:pPr>
        <w:pStyle w:val="Heading1"/>
      </w:pPr>
      <w:r>
        <w:t>Learner-facing phrasing</w:t>
      </w:r>
    </w:p>
    <w:p>
      <w:r>
        <w:t>In this module, you will collect practical evidence during your small trial. You will use more than one evidence source so your improvement decision is fair, balanced and reviewable.</w:t>
      </w:r>
    </w:p>
    <w:p>
      <w:pPr>
        <w:pStyle w:val="Heading1"/>
      </w:pPr>
      <w:r>
        <w:t>Internal developer/CMS wording</w:t>
      </w:r>
    </w:p>
    <w:p>
      <w:r>
        <w:t>CMS short copy: Participants collect balanced evidence during their teacher inquiry trial. Resource: Inquiry Evidence Collection Checklist. Required upload: completed checklist with at least two evidence sources.</w:t>
      </w:r>
    </w:p>
    <w:p>
      <w:pPr>
        <w:pStyle w:val="Heading1"/>
      </w:pPr>
      <w:r>
        <w:t>Certificate evidence rule</w:t>
      </w:r>
    </w:p>
    <w:p>
      <w:r>
        <w:t>Certificate rule: mark C09-M04 complete only when the participant uploads an evidence checklist with at least two evidence types, ethical note and short interpretation.</w:t>
      </w:r>
    </w:p>
    <w:p>
      <w:pPr>
        <w:pStyle w:val="Heading1"/>
      </w:pPr>
      <w:r>
        <w:t>Key terminology and definitions</w:t>
      </w:r>
    </w:p>
    <w:p>
      <w:pPr>
        <w:pStyle w:val="ListBullet"/>
      </w:pPr>
      <w:r>
        <w:t>Teacher inquiry: A structured professional improvement process where a teacher or education team identifies a real practice issue, collects evidence, tests a manageable action and makes a justified improvement decision.</w:t>
      </w:r>
    </w:p>
    <w:p>
      <w:pPr>
        <w:pStyle w:val="ListBullet"/>
      </w:pPr>
      <w:r>
        <w:t>Baseline evidence: The practical starting evidence collected before a change is introduced, such as learner work, observation notes, learner voice, assessment samples or participation records.</w:t>
      </w:r>
    </w:p>
    <w:p>
      <w:pPr>
        <w:pStyle w:val="ListBullet"/>
      </w:pPr>
      <w:r>
        <w:t>Small trial: A safe, limited implementation step used to test one improvement before scaling it to a full class, team or institution.</w:t>
      </w:r>
    </w:p>
    <w:p>
      <w:pPr>
        <w:pStyle w:val="ListBullet"/>
      </w:pPr>
      <w:r>
        <w:t>Learner voice: Learners’ spoken, written or demonstrated feedback about access, confidence, participation, challenge, progress and support.</w:t>
      </w:r>
    </w:p>
    <w:p>
      <w:pPr>
        <w:pStyle w:val="ListBullet"/>
      </w:pPr>
      <w:r>
        <w:t>Professional judgement: The educator’s evidence-informed decision-making about learning, support, feedback, assessment and next steps.</w:t>
      </w:r>
    </w:p>
    <w:p>
      <w:pPr>
        <w:pStyle w:val="ListBullet"/>
      </w:pPr>
      <w:r>
        <w:t>Enhancement-led evaluation: A development-focused evaluation approach that emphasises participation, trust, learning, improvement and the identification of strengths as well as development targets.</w:t>
      </w:r>
    </w:p>
    <w:p>
      <w:pPr>
        <w:pStyle w:val="ListBullet"/>
      </w:pPr>
      <w:r>
        <w:t>Evidence portfolio: A structured collection of artefacts showing the inquiry question, baseline, action, evidence, reflection and improvement decision.</w:t>
      </w:r>
    </w:p>
    <w:p>
      <w:pPr>
        <w:pStyle w:val="ListBullet"/>
      </w:pPr>
      <w:r>
        <w:t>Improvement cycle: The FCEI cycle of identifying a principle, diagnosing the problem, choosing a tool, collecting evidence, reflecting and deciding the next improvement step.</w:t>
      </w:r>
    </w:p>
    <w:p>
      <w:pPr>
        <w:pStyle w:val="ListBullet"/>
      </w:pPr>
      <w:r>
        <w:t>Non-punitive diagnosis: A way of identifying learning or practice problems without blaming learners, families or staff; the focus stays on conditions, routines and support.</w:t>
      </w:r>
    </w:p>
    <w:p>
      <w:pPr>
        <w:pStyle w:val="ListBullet"/>
      </w:pPr>
      <w:r>
        <w:t>Certificate evidence: The minimum verified output required before the platform can issue the module completion record.</w:t>
      </w:r>
    </w:p>
    <w:p>
      <w:pPr>
        <w:pStyle w:val="Heading1"/>
      </w:pPr>
      <w:r>
        <w:t>Downloadable participant artefact template</w:t>
      </w:r>
    </w:p>
    <w:p>
      <w:r>
        <w:t>Use this table as the editable learner/commercial download inside the C09 LMS resource panel. The participant should complete it, export it as PDF where required and upload it to the C09 evidence area.</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D9EAD3"/>
          </w:tcPr>
          <w:p>
            <w:r/>
            <w:r>
              <w:rPr>
                <w:b/>
                <w:sz w:val="16"/>
              </w:rPr>
              <w:t>Template field</w:t>
            </w:r>
          </w:p>
        </w:tc>
        <w:tc>
          <w:tcPr>
            <w:tcW w:type="dxa" w:w="5285"/>
            <w:vAlign w:val="top"/>
            <w:shd w:fill="D9EAD3"/>
          </w:tcPr>
          <w:p>
            <w:r/>
            <w:r>
              <w:rPr>
                <w:b/>
                <w:sz w:val="16"/>
              </w:rPr>
              <w:t>Participant completion space</w:t>
            </w:r>
          </w:p>
        </w:tc>
      </w:tr>
      <w:tr>
        <w:tc>
          <w:tcPr>
            <w:tcW w:type="dxa" w:w="5285"/>
            <w:vAlign w:val="top"/>
          </w:tcPr>
          <w:p>
            <w:r/>
            <w:r>
              <w:rPr>
                <w:b/>
                <w:sz w:val="16"/>
              </w:rPr>
              <w:t>Trial action</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source 1: observation</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source 2: learner voice</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source 3: work/product sample</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source 4: feedback/assessment note</w:t>
            </w:r>
          </w:p>
        </w:tc>
        <w:tc>
          <w:tcPr>
            <w:tcW w:type="dxa" w:w="5285"/>
            <w:vAlign w:val="top"/>
          </w:tcPr>
          <w:p>
            <w:r/>
            <w:r>
              <w:rPr>
                <w:b w:val="0"/>
                <w:sz w:val="16"/>
              </w:rPr>
              <w:t>Complete using concise, anonymised and practical evidence.</w:t>
            </w:r>
          </w:p>
        </w:tc>
      </w:tr>
      <w:tr>
        <w:tc>
          <w:tcPr>
            <w:tcW w:type="dxa" w:w="5285"/>
            <w:vAlign w:val="top"/>
          </w:tcPr>
          <w:p>
            <w:r/>
            <w:r>
              <w:rPr>
                <w:b/>
                <w:sz w:val="16"/>
              </w:rPr>
              <w:t>Ethical/privacy check</w:t>
            </w:r>
          </w:p>
        </w:tc>
        <w:tc>
          <w:tcPr>
            <w:tcW w:type="dxa" w:w="5285"/>
            <w:vAlign w:val="top"/>
          </w:tcPr>
          <w:p>
            <w:r/>
            <w:r>
              <w:rPr>
                <w:b w:val="0"/>
                <w:sz w:val="16"/>
              </w:rPr>
              <w:t>Complete using concise, anonymised and practical evidence.</w:t>
            </w:r>
          </w:p>
        </w:tc>
      </w:tr>
      <w:tr>
        <w:tc>
          <w:tcPr>
            <w:tcW w:type="dxa" w:w="5285"/>
            <w:vAlign w:val="top"/>
          </w:tcPr>
          <w:p>
            <w:r/>
            <w:r>
              <w:rPr>
                <w:b/>
                <w:sz w:val="16"/>
              </w:rPr>
              <w:t>What the evidence suggests</w:t>
            </w:r>
          </w:p>
        </w:tc>
        <w:tc>
          <w:tcPr>
            <w:tcW w:type="dxa" w:w="5285"/>
            <w:vAlign w:val="top"/>
          </w:tcPr>
          <w:p>
            <w:r/>
            <w:r>
              <w:rPr>
                <w:b w:val="0"/>
                <w:sz w:val="16"/>
              </w:rPr>
              <w:t>Complete using concise, anonymised and practical evidence.</w:t>
            </w:r>
          </w:p>
        </w:tc>
      </w:tr>
      <w:tr>
        <w:tc>
          <w:tcPr>
            <w:tcW w:type="dxa" w:w="5285"/>
            <w:vAlign w:val="top"/>
          </w:tcPr>
          <w:p>
            <w:r/>
            <w:r>
              <w:rPr>
                <w:b/>
                <w:sz w:val="16"/>
              </w:rPr>
              <w:t>What is missing?</w:t>
            </w:r>
          </w:p>
        </w:tc>
        <w:tc>
          <w:tcPr>
            <w:tcW w:type="dxa" w:w="5285"/>
            <w:vAlign w:val="top"/>
          </w:tcPr>
          <w:p>
            <w:r/>
            <w:r>
              <w:rPr>
                <w:b w:val="0"/>
                <w:sz w:val="16"/>
              </w:rPr>
              <w:t>Complete using concise, anonymised and practical evidence.</w:t>
            </w:r>
          </w:p>
        </w:tc>
      </w:tr>
      <w:tr>
        <w:tc>
          <w:tcPr>
            <w:tcW w:type="dxa" w:w="5285"/>
            <w:vAlign w:val="top"/>
          </w:tcPr>
          <w:p>
            <w:r/>
            <w:r>
              <w:rPr>
                <w:b/>
                <w:sz w:val="16"/>
              </w:rPr>
              <w:t>Reviewer note</w:t>
            </w:r>
          </w:p>
        </w:tc>
        <w:tc>
          <w:tcPr>
            <w:tcW w:type="dxa" w:w="5285"/>
            <w:vAlign w:val="top"/>
          </w:tcPr>
          <w:p>
            <w:r/>
            <w:r>
              <w:rPr>
                <w:b w:val="0"/>
                <w:sz w:val="16"/>
              </w:rPr>
              <w:t>Complete using concise, anonymised and practical evidence.</w:t>
            </w:r>
          </w:p>
        </w:tc>
      </w:tr>
    </w:tbl>
    <w:p>
      <w:pPr>
        <w:pStyle w:val="Heading1"/>
      </w:pPr>
      <w:r>
        <w:t>Quality review checklist</w:t>
      </w:r>
    </w:p>
    <w:p>
      <w:pPr>
        <w:pStyle w:val="ListBullet"/>
      </w:pPr>
      <w:r>
        <w:t>The issue is described without blame.</w:t>
      </w:r>
    </w:p>
    <w:p>
      <w:pPr>
        <w:pStyle w:val="ListBullet"/>
      </w:pPr>
      <w:r>
        <w:t>The content links to learner access, support, participation, feedback, progress, wellbeing, curriculum adaptation or professional judgement.</w:t>
      </w:r>
    </w:p>
    <w:p>
      <w:pPr>
        <w:pStyle w:val="ListBullet"/>
      </w:pPr>
      <w:r>
        <w:t>The evidence is practical, ethical and reviewable.</w:t>
      </w:r>
    </w:p>
    <w:p>
      <w:pPr>
        <w:pStyle w:val="ListBullet"/>
      </w:pPr>
      <w:r>
        <w:t>The improvement decision is justified by evidence.</w:t>
      </w:r>
    </w:p>
    <w:p>
      <w:pPr>
        <w:pStyle w:val="ListBullet"/>
      </w:pPr>
      <w:r>
        <w:t>The artefact can be used inside the participant’s C09 portfolio.</w:t>
      </w:r>
    </w:p>
    <w:p>
      <w:pPr>
        <w:pStyle w:val="Heading1"/>
      </w:pPr>
      <w:r>
        <w:t>Reference basis</w:t>
      </w:r>
    </w:p>
    <w:p>
      <w:pPr>
        <w:pStyle w:val="ListBullet"/>
      </w:pPr>
      <w:r>
        <w:t>EDUFI - National Core Curriculum for Primary and Lower Secondary Basic Education: Uniform foundation for local curricula, equality, local adaptation, active and flexible curriculum support for teaching and school activities. - https://www.oph.fi/en/education-and-qualifications/national-core-curriculum-primary-and-lower-secondary-basic-education</w:t>
      </w:r>
    </w:p>
    <w:p>
      <w:pPr>
        <w:pStyle w:val="ListBullet"/>
      </w:pPr>
      <w:r>
        <w:t>EDUFI - Basic Information about Primary and Lower Secondary Education: Teacher responsibility for assessment of learning and competence; teacher professional judgement in day-to-day practice. - https://www.oph.fi/en/education-and-qualifications/bacic-information-about-primary-and-lower-secondary-education</w:t>
      </w:r>
    </w:p>
    <w:p>
      <w:pPr>
        <w:pStyle w:val="ListBullet"/>
      </w:pPr>
      <w:r>
        <w:t>EDUFI - Transversal Competences: Transversal competence is embedded in subjects and supported by formative and summative assessment practices. - https://www.oph.fi/en/education-and-qualifications/transversal-competences-finnish-general-upper-secondary-education</w:t>
      </w:r>
    </w:p>
    <w:p>
      <w:pPr>
        <w:pStyle w:val="ListBullet"/>
      </w:pPr>
      <w:r>
        <w:t>FINEEC - Enhancement-led Evaluation: Development, participation, interaction, learning, positive approach, appreciation, trust and impact as evaluation principles. - https://www.karvi.fi/en/about-us/about-our-evaluations/enhancement-led-evaluation</w:t>
      </w:r>
    </w:p>
    <w:p>
      <w:pPr>
        <w:pStyle w:val="ListBullet"/>
      </w:pPr>
      <w:r>
        <w:t>FINEEC - Support for Quality Management: Participation, trust and education provider responsibility for maintaining and improving quality. - https://www.karvi.fi/en/about-us/support-quality-management</w:t>
      </w:r>
    </w:p>
    <w:p>
      <w:pPr>
        <w:pStyle w:val="ListBullet"/>
      </w:pPr>
      <w:r>
        <w:t>FINEEC - Pre-primary, Primary and Lower Secondary Education Evaluations: Evaluation information helps providers and schools recognise strengths and development targets and supports self-evaluation. - https://www.karvi.fi/en/evaluations/pre-primary-primary-and-lower-secondary-education</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C09-M04 Inquiry Evidence Collection Checklist</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