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5C"/>
          <w:sz w:val="20"/>
        </w:rPr>
        <w:t>Finland Creative Education Institute (FCEI)</w:t>
      </w:r>
    </w:p>
    <w:p>
      <w:pPr>
        <w:pStyle w:val="Title"/>
        <w:jc w:val="center"/>
      </w:pPr>
      <w:r>
        <w:t>C09-M06: Teacher Inquiry Portfolio Builder</w:t>
      </w:r>
    </w:p>
    <w:p>
      <w:pPr>
        <w:jc w:val="center"/>
      </w:pPr>
      <w:r>
        <w:t>C09 Teacher Inquiry, Reflection and Improvement Practice - Live Deployable Module Resource</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F2F2F2"/>
          </w:tcPr>
          <w:p>
            <w:r/>
            <w:r>
              <w:rPr>
                <w:b/>
                <w:sz w:val="16"/>
              </w:rPr>
              <w:t>Course</w:t>
            </w:r>
          </w:p>
        </w:tc>
        <w:tc>
          <w:tcPr>
            <w:tcW w:type="dxa" w:w="5285"/>
            <w:vAlign w:val="top"/>
          </w:tcPr>
          <w:p>
            <w:r/>
            <w:r>
              <w:rPr>
                <w:b w:val="0"/>
                <w:sz w:val="16"/>
              </w:rPr>
              <w:t>Teacher Inquiry, Reflection and Improvement Practice</w:t>
            </w:r>
          </w:p>
        </w:tc>
      </w:tr>
      <w:tr>
        <w:tc>
          <w:tcPr>
            <w:tcW w:type="dxa" w:w="5285"/>
            <w:vAlign w:val="top"/>
            <w:shd w:fill="F2F2F2"/>
          </w:tcPr>
          <w:p>
            <w:r/>
            <w:r>
              <w:rPr>
                <w:b/>
                <w:sz w:val="16"/>
              </w:rPr>
              <w:t>FCEI pathway</w:t>
            </w:r>
          </w:p>
        </w:tc>
        <w:tc>
          <w:tcPr>
            <w:tcW w:type="dxa" w:w="5285"/>
            <w:vAlign w:val="top"/>
          </w:tcPr>
          <w:p>
            <w:r/>
            <w:r>
              <w:rPr>
                <w:b w:val="0"/>
                <w:sz w:val="16"/>
              </w:rPr>
              <w:t>FCEI Finnish Teacher Training Development Framework</w:t>
            </w:r>
          </w:p>
        </w:tc>
      </w:tr>
      <w:tr>
        <w:tc>
          <w:tcPr>
            <w:tcW w:type="dxa" w:w="5285"/>
            <w:vAlign w:val="top"/>
            <w:shd w:fill="F2F2F2"/>
          </w:tcPr>
          <w:p>
            <w:r/>
            <w:r>
              <w:rPr>
                <w:b/>
                <w:sz w:val="16"/>
              </w:rPr>
              <w:t>Module focus</w:t>
            </w:r>
          </w:p>
        </w:tc>
        <w:tc>
          <w:tcPr>
            <w:tcW w:type="dxa" w:w="5285"/>
            <w:vAlign w:val="top"/>
          </w:tcPr>
          <w:p>
            <w:r/>
            <w:r>
              <w:rPr>
                <w:b w:val="0"/>
                <w:sz w:val="16"/>
              </w:rPr>
              <w:t>Assembling the full C09 teacher inquiry evidence portfolio.</w:t>
            </w:r>
          </w:p>
        </w:tc>
      </w:tr>
      <w:tr>
        <w:tc>
          <w:tcPr>
            <w:tcW w:type="dxa" w:w="5285"/>
            <w:vAlign w:val="top"/>
            <w:shd w:fill="F2F2F2"/>
          </w:tcPr>
          <w:p>
            <w:r/>
            <w:r>
              <w:rPr>
                <w:b/>
                <w:sz w:val="16"/>
              </w:rPr>
              <w:t>Status</w:t>
            </w:r>
          </w:p>
        </w:tc>
        <w:tc>
          <w:tcPr>
            <w:tcW w:type="dxa" w:w="5285"/>
            <w:vAlign w:val="top"/>
          </w:tcPr>
          <w:p>
            <w:r/>
            <w:r>
              <w:rPr>
                <w:b w:val="0"/>
                <w:sz w:val="16"/>
              </w:rPr>
              <w:t>Live deployable - full EDUFI-aligned and FINEEC-benchmarked upgrade</w:t>
            </w:r>
          </w:p>
        </w:tc>
      </w:tr>
    </w:tbl>
    <w:p>
      <w:pPr>
        <w:pStyle w:val="Heading1"/>
      </w:pPr>
      <w:r>
        <w:t>Short explanation</w:t>
      </w:r>
    </w:p>
    <w:p>
      <w:r>
        <w:t>This module helps participants assemble the complete C09 teacher inquiry portfolio. It brings together the inquiry question, baseline evidence, small trial plan, evidence checklist, reflection report and final professional learning statement.</w:t>
      </w:r>
    </w:p>
    <w:p>
      <w:pPr>
        <w:pStyle w:val="Heading1"/>
      </w:pPr>
      <w:r>
        <w:t>EDUFI-aligned framing</w:t>
      </w:r>
    </w:p>
    <w:p>
      <w:r>
        <w:t>EDUFI-aligned framing: The portfolio demonstrates professional judgement, reflective practice, learner support, assessment for learning, local adaptation and evidence-informed improvement. It shows how the educator translated an FCEI principle into visible practice.</w:t>
      </w:r>
    </w:p>
    <w:p>
      <w:pPr>
        <w:pStyle w:val="Heading1"/>
      </w:pPr>
      <w:r>
        <w:t>FINEEC-benchmarked framing</w:t>
      </w:r>
    </w:p>
    <w:p>
      <w:r>
        <w:t>FINEEC-benchmarked framing: The portfolio reflects enhancement-led quality culture. It documents strengths, development targets, participant engagement, evidence and the next improvement cycle. It can support individual professional learning, team dialogue and institutional self-evaluation.</w:t>
      </w:r>
    </w:p>
    <w:p>
      <w:pPr>
        <w:pStyle w:val="Heading1"/>
      </w:pPr>
      <w:r>
        <w:t>Meaning in practice</w:t>
      </w:r>
    </w:p>
    <w:p>
      <w:r>
        <w:t>In practice, the participant organises all C09 artefacts into one reviewable evidence portfolio and writes a concise final statement explaining the professional learning and next improvement cycle.</w:t>
      </w:r>
    </w:p>
    <w:p>
      <w:pPr>
        <w:pStyle w:val="Heading1"/>
      </w:pPr>
      <w:r>
        <w:t>Why this matters in teacher inquiry</w:t>
      </w:r>
    </w:p>
    <w:p>
      <w:r>
        <w:t>A portfolio makes learning visible. It prevents the module from becoming a set of disconnected worksheets and shows that the participant completed a full inquiry cycle from question to evidence to improvement decision.</w:t>
      </w:r>
    </w:p>
    <w:p>
      <w:pPr>
        <w:pStyle w:val="Heading1"/>
      </w:pPr>
      <w:r>
        <w:t>Classroom or institutional context</w:t>
      </w:r>
    </w:p>
    <w:p>
      <w:r>
        <w:t>A school leader reviews a teacher portfolio and can see the full chain: participation issue, baseline evidence, role-card trial, evidence collected, reflection report and next step for department discussion.</w:t>
      </w:r>
    </w:p>
    <w:p>
      <w:pPr>
        <w:pStyle w:val="Heading1"/>
      </w:pPr>
      <w:r>
        <w:t>Evidence requirement</w:t>
      </w:r>
    </w:p>
    <w:p>
      <w:r>
        <w:t>The participant must upload the final Teacher Inquiry Portfolio Builder with all required C09 artefacts listed, attached or linked, plus the final professional learning statement.</w:t>
      </w:r>
    </w:p>
    <w:p>
      <w:pPr>
        <w:pStyle w:val="Heading1"/>
      </w:pPr>
      <w:r>
        <w:t>Downloadable artefact explanation</w:t>
      </w:r>
    </w:p>
    <w:p>
      <w:r>
        <w:t>The downloadable artefact is a portfolio builder and completion checklist. It organises all C09 outputs into one structured professional evidence record ready for certificate review.</w:t>
      </w:r>
    </w:p>
    <w:p>
      <w:pPr>
        <w:pStyle w:val="Heading1"/>
      </w:pPr>
      <w:r>
        <w:t>Model completed example</w:t>
      </w:r>
    </w:p>
    <w:p>
      <w:r>
        <w:t>Portfolio contents: inquiry question planner, baseline evidence sheet, small trial plan, evidence checklist, improvement report and final statement. Final statement: “The inquiry showed that quieter learners needed preparation time and structured roles before group talk. The next cycle will focus on improving quality of contributions.”</w:t>
      </w:r>
    </w:p>
    <w:p>
      <w:pPr>
        <w:pStyle w:val="Heading1"/>
      </w:pPr>
      <w:r>
        <w:t>Reflection and improvement prompt</w:t>
      </w:r>
    </w:p>
    <w:p>
      <w:r>
        <w:t>What does your portfolio show about your professional judgement? Which part of the inquiry cycle was strongest? What would you improve in the next cycle?</w:t>
      </w:r>
    </w:p>
    <w:p>
      <w:pPr>
        <w:pStyle w:val="Heading1"/>
      </w:pPr>
      <w:r>
        <w:t>Facilitator notes</w:t>
      </w:r>
    </w:p>
    <w:p>
      <w:r>
        <w:t>Check that the portfolio shows a complete chain of reasoning. Do not accept isolated templates without a clear connection between question, evidence, action and improvement decision. Encourage participants to anonymise learner data.</w:t>
      </w:r>
    </w:p>
    <w:p>
      <w:pPr>
        <w:pStyle w:val="Heading1"/>
      </w:pPr>
      <w:r>
        <w:t>Learner-facing phrasing</w:t>
      </w:r>
    </w:p>
    <w:p>
      <w:r>
        <w:t>In this final C09 module, you will assemble your teacher inquiry portfolio. You will show your question, evidence, trial, reflection and next improvement decision in one professional record.</w:t>
      </w:r>
    </w:p>
    <w:p>
      <w:pPr>
        <w:pStyle w:val="Heading1"/>
      </w:pPr>
      <w:r>
        <w:t>Internal developer/CMS wording</w:t>
      </w:r>
    </w:p>
    <w:p>
      <w:r>
        <w:t>CMS short copy: Participants assemble the complete C09 teacher inquiry portfolio. Resource: Teacher Inquiry Portfolio Builder. Required upload: full portfolio with final professional learning statement.</w:t>
      </w:r>
    </w:p>
    <w:p>
      <w:pPr>
        <w:pStyle w:val="Heading1"/>
      </w:pPr>
      <w:r>
        <w:t>Certificate evidence rule</w:t>
      </w:r>
    </w:p>
    <w:p>
      <w:r>
        <w:t>Certificate rule: mark C09 complete only when C09-M01 to C09-M06 evidence uploads are present, the final portfolio is submitted and the facilitator/admin review status is approved.</w:t>
      </w:r>
    </w:p>
    <w:p>
      <w:pPr>
        <w:pStyle w:val="Heading1"/>
      </w:pPr>
      <w:r>
        <w:t>Key terminology and definitions</w:t>
      </w:r>
    </w:p>
    <w:p>
      <w:pPr>
        <w:pStyle w:val="ListBullet"/>
      </w:pPr>
      <w:r>
        <w:t>Teacher inquiry: A structured professional improvement process where a teacher or education team identifies a real practice issue, collects evidence, tests a manageable action and makes a justified improvement decision.</w:t>
      </w:r>
    </w:p>
    <w:p>
      <w:pPr>
        <w:pStyle w:val="ListBullet"/>
      </w:pPr>
      <w:r>
        <w:t>Baseline evidence: The practical starting evidence collected before a change is introduced, such as learner work, observation notes, learner voice, assessment samples or participation records.</w:t>
      </w:r>
    </w:p>
    <w:p>
      <w:pPr>
        <w:pStyle w:val="ListBullet"/>
      </w:pPr>
      <w:r>
        <w:t>Small trial: A safe, limited implementation step used to test one improvement before scaling it to a full class, team or institution.</w:t>
      </w:r>
    </w:p>
    <w:p>
      <w:pPr>
        <w:pStyle w:val="ListBullet"/>
      </w:pPr>
      <w:r>
        <w:t>Learner voice: Learners’ spoken, written or demonstrated feedback about access, confidence, participation, challenge, progress and support.</w:t>
      </w:r>
    </w:p>
    <w:p>
      <w:pPr>
        <w:pStyle w:val="ListBullet"/>
      </w:pPr>
      <w:r>
        <w:t>Professional judgement: The educator’s evidence-informed decision-making about learning, support, feedback, assessment and next steps.</w:t>
      </w:r>
    </w:p>
    <w:p>
      <w:pPr>
        <w:pStyle w:val="ListBullet"/>
      </w:pPr>
      <w:r>
        <w:t>Enhancement-led evaluation: A development-focused evaluation approach that emphasises participation, trust, learning, improvement and the identification of strengths as well as development targets.</w:t>
      </w:r>
    </w:p>
    <w:p>
      <w:pPr>
        <w:pStyle w:val="ListBullet"/>
      </w:pPr>
      <w:r>
        <w:t>Evidence portfolio: A structured collection of artefacts showing the inquiry question, baseline, action, evidence, reflection and improvement decision.</w:t>
      </w:r>
    </w:p>
    <w:p>
      <w:pPr>
        <w:pStyle w:val="ListBullet"/>
      </w:pPr>
      <w:r>
        <w:t>Improvement cycle: The FCEI cycle of identifying a principle, diagnosing the problem, choosing a tool, collecting evidence, reflecting and deciding the next improvement step.</w:t>
      </w:r>
    </w:p>
    <w:p>
      <w:pPr>
        <w:pStyle w:val="ListBullet"/>
      </w:pPr>
      <w:r>
        <w:t>Non-punitive diagnosis: A way of identifying learning or practice problems without blaming learners, families or staff; the focus stays on conditions, routines and support.</w:t>
      </w:r>
    </w:p>
    <w:p>
      <w:pPr>
        <w:pStyle w:val="ListBullet"/>
      </w:pPr>
      <w:r>
        <w:t>Certificate evidence: The minimum verified output required before the platform can issue the module completion record.</w:t>
      </w:r>
    </w:p>
    <w:p>
      <w:pPr>
        <w:pStyle w:val="Heading1"/>
      </w:pPr>
      <w:r>
        <w:t>Downloadable participant artefact template</w:t>
      </w:r>
    </w:p>
    <w:p>
      <w:r>
        <w:t>Use this table as the editable learner/commercial download inside the C09 LMS resource panel. The participant should complete it, export it as PDF where required and upload it to the C09 evidence area.</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D9EAD3"/>
          </w:tcPr>
          <w:p>
            <w:r/>
            <w:r>
              <w:rPr>
                <w:b/>
                <w:sz w:val="16"/>
              </w:rPr>
              <w:t>Template field</w:t>
            </w:r>
          </w:p>
        </w:tc>
        <w:tc>
          <w:tcPr>
            <w:tcW w:type="dxa" w:w="5285"/>
            <w:vAlign w:val="top"/>
            <w:shd w:fill="D9EAD3"/>
          </w:tcPr>
          <w:p>
            <w:r/>
            <w:r>
              <w:rPr>
                <w:b/>
                <w:sz w:val="16"/>
              </w:rPr>
              <w:t>Participant completion space</w:t>
            </w:r>
          </w:p>
        </w:tc>
      </w:tr>
      <w:tr>
        <w:tc>
          <w:tcPr>
            <w:tcW w:type="dxa" w:w="5285"/>
            <w:vAlign w:val="top"/>
          </w:tcPr>
          <w:p>
            <w:r/>
            <w:r>
              <w:rPr>
                <w:b/>
                <w:sz w:val="16"/>
              </w:rPr>
              <w:t>Inquiry question attached/linked</w:t>
            </w:r>
          </w:p>
        </w:tc>
        <w:tc>
          <w:tcPr>
            <w:tcW w:type="dxa" w:w="5285"/>
            <w:vAlign w:val="top"/>
          </w:tcPr>
          <w:p>
            <w:r/>
            <w:r>
              <w:rPr>
                <w:b w:val="0"/>
                <w:sz w:val="16"/>
              </w:rPr>
              <w:t>Complete using concise, anonymised and practical evidence.</w:t>
            </w:r>
          </w:p>
        </w:tc>
      </w:tr>
      <w:tr>
        <w:tc>
          <w:tcPr>
            <w:tcW w:type="dxa" w:w="5285"/>
            <w:vAlign w:val="top"/>
          </w:tcPr>
          <w:p>
            <w:r/>
            <w:r>
              <w:rPr>
                <w:b/>
                <w:sz w:val="16"/>
              </w:rPr>
              <w:t>Baseline evidence attached/linked</w:t>
            </w:r>
          </w:p>
        </w:tc>
        <w:tc>
          <w:tcPr>
            <w:tcW w:type="dxa" w:w="5285"/>
            <w:vAlign w:val="top"/>
          </w:tcPr>
          <w:p>
            <w:r/>
            <w:r>
              <w:rPr>
                <w:b w:val="0"/>
                <w:sz w:val="16"/>
              </w:rPr>
              <w:t>Complete using concise, anonymised and practical evidence.</w:t>
            </w:r>
          </w:p>
        </w:tc>
      </w:tr>
      <w:tr>
        <w:tc>
          <w:tcPr>
            <w:tcW w:type="dxa" w:w="5285"/>
            <w:vAlign w:val="top"/>
          </w:tcPr>
          <w:p>
            <w:r/>
            <w:r>
              <w:rPr>
                <w:b/>
                <w:sz w:val="16"/>
              </w:rPr>
              <w:t>Small trial plan attached/linked</w:t>
            </w:r>
          </w:p>
        </w:tc>
        <w:tc>
          <w:tcPr>
            <w:tcW w:type="dxa" w:w="5285"/>
            <w:vAlign w:val="top"/>
          </w:tcPr>
          <w:p>
            <w:r/>
            <w:r>
              <w:rPr>
                <w:b w:val="0"/>
                <w:sz w:val="16"/>
              </w:rPr>
              <w:t>Complete using concise, anonymised and practical evidence.</w:t>
            </w:r>
          </w:p>
        </w:tc>
      </w:tr>
      <w:tr>
        <w:tc>
          <w:tcPr>
            <w:tcW w:type="dxa" w:w="5285"/>
            <w:vAlign w:val="top"/>
          </w:tcPr>
          <w:p>
            <w:r/>
            <w:r>
              <w:rPr>
                <w:b/>
                <w:sz w:val="16"/>
              </w:rPr>
              <w:t>Evidence checklist attached/linked</w:t>
            </w:r>
          </w:p>
        </w:tc>
        <w:tc>
          <w:tcPr>
            <w:tcW w:type="dxa" w:w="5285"/>
            <w:vAlign w:val="top"/>
          </w:tcPr>
          <w:p>
            <w:r/>
            <w:r>
              <w:rPr>
                <w:b w:val="0"/>
                <w:sz w:val="16"/>
              </w:rPr>
              <w:t>Complete using concise, anonymised and practical evidence.</w:t>
            </w:r>
          </w:p>
        </w:tc>
      </w:tr>
      <w:tr>
        <w:tc>
          <w:tcPr>
            <w:tcW w:type="dxa" w:w="5285"/>
            <w:vAlign w:val="top"/>
          </w:tcPr>
          <w:p>
            <w:r/>
            <w:r>
              <w:rPr>
                <w:b/>
                <w:sz w:val="16"/>
              </w:rPr>
              <w:t>Reflection report attached/linked</w:t>
            </w:r>
          </w:p>
        </w:tc>
        <w:tc>
          <w:tcPr>
            <w:tcW w:type="dxa" w:w="5285"/>
            <w:vAlign w:val="top"/>
          </w:tcPr>
          <w:p>
            <w:r/>
            <w:r>
              <w:rPr>
                <w:b w:val="0"/>
                <w:sz w:val="16"/>
              </w:rPr>
              <w:t>Complete using concise, anonymised and practical evidence.</w:t>
            </w:r>
          </w:p>
        </w:tc>
      </w:tr>
      <w:tr>
        <w:tc>
          <w:tcPr>
            <w:tcW w:type="dxa" w:w="5285"/>
            <w:vAlign w:val="top"/>
          </w:tcPr>
          <w:p>
            <w:r/>
            <w:r>
              <w:rPr>
                <w:b/>
                <w:sz w:val="16"/>
              </w:rPr>
              <w:t>Final professional learning statement</w:t>
            </w:r>
          </w:p>
        </w:tc>
        <w:tc>
          <w:tcPr>
            <w:tcW w:type="dxa" w:w="5285"/>
            <w:vAlign w:val="top"/>
          </w:tcPr>
          <w:p>
            <w:r/>
            <w:r>
              <w:rPr>
                <w:b w:val="0"/>
                <w:sz w:val="16"/>
              </w:rPr>
              <w:t>Complete using concise, anonymised and practical evidence.</w:t>
            </w:r>
          </w:p>
        </w:tc>
      </w:tr>
      <w:tr>
        <w:tc>
          <w:tcPr>
            <w:tcW w:type="dxa" w:w="5285"/>
            <w:vAlign w:val="top"/>
          </w:tcPr>
          <w:p>
            <w:r/>
            <w:r>
              <w:rPr>
                <w:b/>
                <w:sz w:val="16"/>
              </w:rPr>
              <w:t>Anonymisation check</w:t>
            </w:r>
          </w:p>
        </w:tc>
        <w:tc>
          <w:tcPr>
            <w:tcW w:type="dxa" w:w="5285"/>
            <w:vAlign w:val="top"/>
          </w:tcPr>
          <w:p>
            <w:r/>
            <w:r>
              <w:rPr>
                <w:b w:val="0"/>
                <w:sz w:val="16"/>
              </w:rPr>
              <w:t>Complete using concise, anonymised and practical evidence.</w:t>
            </w:r>
          </w:p>
        </w:tc>
      </w:tr>
      <w:tr>
        <w:tc>
          <w:tcPr>
            <w:tcW w:type="dxa" w:w="5285"/>
            <w:vAlign w:val="top"/>
          </w:tcPr>
          <w:p>
            <w:r/>
            <w:r>
              <w:rPr>
                <w:b/>
                <w:sz w:val="16"/>
              </w:rPr>
              <w:t>Facilitator/admin review note</w:t>
            </w:r>
          </w:p>
        </w:tc>
        <w:tc>
          <w:tcPr>
            <w:tcW w:type="dxa" w:w="5285"/>
            <w:vAlign w:val="top"/>
          </w:tcPr>
          <w:p>
            <w:r/>
            <w:r>
              <w:rPr>
                <w:b w:val="0"/>
                <w:sz w:val="16"/>
              </w:rPr>
              <w:t>Complete using concise, anonymised and practical evidence.</w:t>
            </w:r>
          </w:p>
        </w:tc>
      </w:tr>
      <w:tr>
        <w:tc>
          <w:tcPr>
            <w:tcW w:type="dxa" w:w="5285"/>
            <w:vAlign w:val="top"/>
          </w:tcPr>
          <w:p>
            <w:r/>
            <w:r>
              <w:rPr>
                <w:b/>
                <w:sz w:val="16"/>
              </w:rPr>
              <w:t>Next inquiry cycle</w:t>
            </w:r>
          </w:p>
        </w:tc>
        <w:tc>
          <w:tcPr>
            <w:tcW w:type="dxa" w:w="5285"/>
            <w:vAlign w:val="top"/>
          </w:tcPr>
          <w:p>
            <w:r/>
            <w:r>
              <w:rPr>
                <w:b w:val="0"/>
                <w:sz w:val="16"/>
              </w:rPr>
              <w:t>Complete using concise, anonymised and practical evidence.</w:t>
            </w:r>
          </w:p>
        </w:tc>
      </w:tr>
    </w:tbl>
    <w:p>
      <w:pPr>
        <w:pStyle w:val="Heading1"/>
      </w:pPr>
      <w:r>
        <w:t>Quality review checklist</w:t>
      </w:r>
    </w:p>
    <w:p>
      <w:pPr>
        <w:pStyle w:val="ListBullet"/>
      </w:pPr>
      <w:r>
        <w:t>The issue is described without blame.</w:t>
      </w:r>
    </w:p>
    <w:p>
      <w:pPr>
        <w:pStyle w:val="ListBullet"/>
      </w:pPr>
      <w:r>
        <w:t>The content links to learner access, support, participation, feedback, progress, wellbeing, curriculum adaptation or professional judgement.</w:t>
      </w:r>
    </w:p>
    <w:p>
      <w:pPr>
        <w:pStyle w:val="ListBullet"/>
      </w:pPr>
      <w:r>
        <w:t>The evidence is practical, ethical and reviewable.</w:t>
      </w:r>
    </w:p>
    <w:p>
      <w:pPr>
        <w:pStyle w:val="ListBullet"/>
      </w:pPr>
      <w:r>
        <w:t>The improvement decision is justified by evidence.</w:t>
      </w:r>
    </w:p>
    <w:p>
      <w:pPr>
        <w:pStyle w:val="ListBullet"/>
      </w:pPr>
      <w:r>
        <w:t>The artefact can be used inside the participant’s C09 portfolio.</w:t>
      </w:r>
    </w:p>
    <w:p>
      <w:pPr>
        <w:pStyle w:val="Heading1"/>
      </w:pPr>
      <w:r>
        <w:t>Reference basis</w:t>
      </w:r>
    </w:p>
    <w:p>
      <w:pPr>
        <w:pStyle w:val="ListBullet"/>
      </w:pPr>
      <w:r>
        <w:t>EDUFI - National Core Curriculum for Primary and Lower Secondary Basic Education: Uniform foundation for local curricula, equality, local adaptation, active and flexible curriculum support for teaching and school activities. - https://www.oph.fi/en/education-and-qualifications/national-core-curriculum-primary-and-lower-secondary-basic-education</w:t>
      </w:r>
    </w:p>
    <w:p>
      <w:pPr>
        <w:pStyle w:val="ListBullet"/>
      </w:pPr>
      <w:r>
        <w:t>EDUFI - Basic Information about Primary and Lower Secondary Education: Teacher responsibility for assessment of learning and competence; teacher professional judgement in day-to-day practice. - https://www.oph.fi/en/education-and-qualifications/bacic-information-about-primary-and-lower-secondary-education</w:t>
      </w:r>
    </w:p>
    <w:p>
      <w:pPr>
        <w:pStyle w:val="ListBullet"/>
      </w:pPr>
      <w:r>
        <w:t>EDUFI - Transversal Competences: Transversal competence is embedded in subjects and supported by formative and summative assessment practices. - https://www.oph.fi/en/education-and-qualifications/transversal-competences-finnish-general-upper-secondary-education</w:t>
      </w:r>
    </w:p>
    <w:p>
      <w:pPr>
        <w:pStyle w:val="ListBullet"/>
      </w:pPr>
      <w:r>
        <w:t>FINEEC - Enhancement-led Evaluation: Development, participation, interaction, learning, positive approach, appreciation, trust and impact as evaluation principles. - https://www.karvi.fi/en/about-us/about-our-evaluations/enhancement-led-evaluation</w:t>
      </w:r>
    </w:p>
    <w:p>
      <w:pPr>
        <w:pStyle w:val="ListBullet"/>
      </w:pPr>
      <w:r>
        <w:t>FINEEC - Support for Quality Management: Participation, trust and education provider responsibility for maintaining and improving quality. - https://www.karvi.fi/en/about-us/support-quality-management</w:t>
      </w:r>
    </w:p>
    <w:p>
      <w:pPr>
        <w:pStyle w:val="ListBullet"/>
      </w:pPr>
      <w:r>
        <w:t>FINEEC - Pre-primary, Primary and Lower Secondary Education Evaluations: Evaluation information helps providers and schools recognise strengths and development targets and supports self-evaluation. - https://www.karvi.fi/en/evaluations/pre-primary-primary-and-lower-secondary-education</w:t>
      </w:r>
    </w:p>
    <w:sectPr w:rsidR="00FC693F" w:rsidRPr="0006063C" w:rsidSect="00034616">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C09-M06 Teacher Inquiry Portfolio Builder</dc:title>
  <dc:subject/>
  <dc:creator>Finland Creative Education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