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FCEI Transferability Filter</w:t>
      </w:r>
    </w:p>
    <w:p>
      <w:pPr>
        <w:jc w:val="center"/>
      </w:pPr>
      <w:r>
        <w:t>A 7-step framework that helps educators adapt Finnish-Pedagogy practice to local contexts responsibly, without copying another system uncritically.</w:t>
      </w:r>
      <w:r>
        <w:rPr>
          <w:b/>
          <w:color w:val="1F7A5C"/>
          <w:sz w:val="16"/>
        </w:rPr>
        <w:br/>
        <w:t>Downloadable professional learning asset | Finnish-Pedagogy | EDUFI-aligned | FINEEC-benchmarked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E9FF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Resource type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7-step framework</w:t>
            </w:r>
          </w:p>
        </w:tc>
      </w:tr>
      <w:tr>
        <w:tc>
          <w:tcPr>
            <w:tcW w:type="dxa" w:w="5328"/>
            <w:vAlign w:val="top"/>
            <w:shd w:fill="E9FF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Author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Finland Creative Education Institute (FCEI)</w:t>
            </w:r>
          </w:p>
        </w:tc>
      </w:tr>
      <w:tr>
        <w:tc>
          <w:tcPr>
            <w:tcW w:type="dxa" w:w="5328"/>
            <w:vAlign w:val="top"/>
            <w:shd w:fill="E9FF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Recommended users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teachers, school leaders, facilitators, TVET providers and education teams</w:t>
            </w:r>
          </w:p>
        </w:tc>
      </w:tr>
      <w:tr>
        <w:tc>
          <w:tcPr>
            <w:tcW w:type="dxa" w:w="5328"/>
            <w:vAlign w:val="top"/>
            <w:shd w:fill="E9FF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Internal course links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C01 Foundations of Finnish-Pedagogy Education; C07 Curriculum Design and Finnish-Pedagogy Adaptation; C14 Consultancy and Institutional Implementation</w:t>
            </w:r>
          </w:p>
        </w:tc>
      </w:tr>
    </w:tbl>
    <w:p>
      <w:pPr>
        <w:pStyle w:val="Heading2"/>
      </w:pPr>
      <w:r>
        <w:t>Purpose</w:t>
      </w:r>
    </w:p>
    <w:p>
      <w:r>
        <w:t>Use the Transferability Filter before importing or adapting any practice. The filter helps teams move from admiration to responsible implementation by checking principle, context, equity, capacity, evidence and sustainability.</w:t>
      </w:r>
    </w:p>
    <w:p>
      <w:pPr>
        <w:pStyle w:val="Heading2"/>
      </w:pPr>
      <w:r>
        <w:t>EDUFI-aligned use</w:t>
      </w:r>
    </w:p>
    <w:p>
      <w:r>
        <w:t>The filter supports local curriculum adaptation by asking how a shared educational principle can be translated into local practice, needs and learner contexts.</w:t>
      </w:r>
    </w:p>
    <w:p>
      <w:pPr>
        <w:pStyle w:val="Heading2"/>
      </w:pPr>
      <w:r>
        <w:t>FINEEC-benchmarked use</w:t>
      </w:r>
    </w:p>
    <w:p>
      <w:r>
        <w:t>The filter supports enhancement-led development by requiring stakeholder participation, evidence, reflection and a clear improvement decision.</w:t>
      </w:r>
    </w:p>
    <w:p>
      <w:pPr>
        <w:pStyle w:val="Heading2"/>
      </w:pPr>
      <w:r>
        <w:t>Key definitions</w:t>
      </w:r>
    </w:p>
    <w:p>
      <w:r>
        <w:t>Transferability means adapting the principle behind a practice, not copying the surface activity. Local context means curriculum, culture, timetable, resources, learner needs and staff capacity. Evidence means the proof used to decide whether the adaptation is working.</w:t>
      </w:r>
    </w:p>
    <w:p>
      <w:pPr>
        <w:pStyle w:val="Heading2"/>
      </w:pPr>
      <w:r>
        <w:t>How to use</w:t>
      </w:r>
    </w:p>
    <w:p>
      <w:r>
        <w:t>Apply all seven steps before launching a new practice. Do not skip the evidence and capacity steps. End with an adapt, trial, pause or reject decision.</w:t>
      </w:r>
    </w:p>
    <w:p>
      <w:pPr>
        <w:pStyle w:val="Heading2"/>
      </w:pPr>
      <w:r>
        <w:t>Working tool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63E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Step</w:t>
            </w:r>
          </w:p>
        </w:tc>
        <w:tc>
          <w:tcPr>
            <w:tcW w:type="dxa" w:w="2664"/>
            <w:vAlign w:val="top"/>
            <w:shd w:fill="163E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Question</w:t>
            </w:r>
          </w:p>
        </w:tc>
        <w:tc>
          <w:tcPr>
            <w:tcW w:type="dxa" w:w="2664"/>
            <w:vAlign w:val="top"/>
            <w:shd w:fill="163E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Team notes</w:t>
            </w:r>
          </w:p>
        </w:tc>
        <w:tc>
          <w:tcPr>
            <w:tcW w:type="dxa" w:w="2664"/>
            <w:vAlign w:val="top"/>
            <w:shd w:fill="163E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Decision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1. Principle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Finnish-Pedagogy principle is being adapted?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2. Context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local curriculum, culture, timetable or resource factor affects this practice?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3. Learner access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Who benefits and who may be excluded?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4. Teacher capacity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training, time or support do teachers need?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5. Evidence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evidence will show whether it works?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6. Small trial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Where can it be tested safely first?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7. Decision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Should we adapt, scale, pause or redesign?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>
      <w:pPr>
        <w:pStyle w:val="Heading2"/>
      </w:pPr>
      <w:r>
        <w:t>Model completed example</w:t>
      </w:r>
    </w:p>
    <w:p>
      <w:r>
        <w:t>A school wants to introduce project-based learning. The filter shows that teachers need planning time, learners need vocabulary scaffolds and the assessment rubric must match local curriculum outcomes. The school trials one four-lesson project in Grade 7 before expanding.</w:t>
      </w:r>
    </w:p>
    <w:p>
      <w:pPr>
        <w:pStyle w:val="Heading2"/>
      </w:pPr>
      <w:r>
        <w:t>Reflection and improvement prompts</w:t>
      </w:r>
    </w:p>
    <w:p>
      <w:pPr>
        <w:pStyle w:val="ListBullet"/>
      </w:pPr>
      <w:r>
        <w:t>What principle are we adapting?</w:t>
      </w:r>
    </w:p>
    <w:p>
      <w:pPr>
        <w:pStyle w:val="ListBullet"/>
      </w:pPr>
      <w:r>
        <w:t>What local condition must be respected?</w:t>
      </w:r>
    </w:p>
    <w:p>
      <w:pPr>
        <w:pStyle w:val="ListBullet"/>
      </w:pPr>
      <w:r>
        <w:t>What evidence will tell us whether the adaptation is worth continuing?</w:t>
      </w:r>
    </w:p>
    <w:p>
      <w:pPr>
        <w:pStyle w:val="Heading2"/>
      </w:pPr>
      <w:r>
        <w:t>Author bio</w:t>
      </w:r>
    </w:p>
    <w:p>
      <w:r>
        <w:t>Finland Creative Education Institute (FCEI) is a digital professional learning platform that supports educators, school leaders, TVET providers, institutions and learning communities through Finnish-Pedagogy training, EDUFI-aligned curriculum language, FINEEC-benchmarked quality improvement practice and practical evidence-based implementation tools.</w:t>
      </w:r>
    </w:p>
    <w:p>
      <w:pPr>
        <w:pStyle w:val="Heading2"/>
      </w:pPr>
      <w:r>
        <w:t>Suggested course links</w:t>
      </w:r>
    </w:p>
    <w:p>
      <w:pPr>
        <w:pStyle w:val="ListBullet"/>
      </w:pPr>
      <w:r>
        <w:t>C01 Foundations of Finnish-Pedagogy Education: https://www.fcei.eu/courses/c01-foundations-of-finnish-pedagogy-education</w:t>
      </w:r>
    </w:p>
    <w:p>
      <w:pPr>
        <w:pStyle w:val="ListBullet"/>
      </w:pPr>
      <w:r>
        <w:t>C07 Curriculum Design and Finnish-Pedagogy Adaptation: https://www.fcei.eu/courses/c07-curriculum-design</w:t>
      </w:r>
    </w:p>
    <w:p>
      <w:pPr>
        <w:pStyle w:val="ListBullet"/>
      </w:pPr>
      <w:r>
        <w:t>C14 Consultancy and Institutional Implementation: https://www.fcei.eu/consultancy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64646"/>
        <w:sz w:val="14"/>
      </w:rPr>
      <w:t>Finland Creative Education Institute (FCEI) | Digital professional learning platform | Finnish-Pedagogy | EDUFI-aligned | FINEEC-benchmarked | hello@fcei.eu | www.fcei.eu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xmlns:a="http://schemas.openxmlformats.org/drawingml/2006/main" xmlns:pic="http://schemas.openxmlformats.org/drawingml/2006/picture">
          <wp:extent cx="320040" cy="3200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cei-bridge-icon-51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63E52"/>
        <w:sz w:val="18"/>
      </w:rPr>
      <w:t xml:space="preserve">  Finland Creative Education Institute (FCEI)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E5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7A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FCEI Transferability Filter</dc:title>
  <dc:subject/>
  <dc:creator>Finland Creative Education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