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Banking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Development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definition,</w:t>
      </w:r>
      <w:r>
        <w:t xml:space="preserve"> </w:t>
      </w:r>
      <w:r>
        <w:t xml:space="preserve">architecture,</w:t>
      </w:r>
      <w:r>
        <w:t xml:space="preserve"> </w:t>
      </w:r>
      <w:r>
        <w:t xml:space="preserve">security</w:t>
      </w:r>
      <w:r>
        <w:t xml:space="preserve"> </w:t>
      </w:r>
      <w: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t xml:space="preserve">phased</w:t>
      </w:r>
      <w:r>
        <w:t xml:space="preserve"> </w:t>
      </w:r>
      <w:r>
        <w:t xml:space="preserve">delivery</w:t>
      </w:r>
      <w:r>
        <w:t xml:space="preserve"> </w:t>
      </w:r>
      <w:r>
        <w:t xml:space="preserve">roadmap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Talenttalk</w:t>
      </w:r>
      <w:r>
        <w:t xml:space="preserve"> </w:t>
      </w:r>
      <w:r>
        <w:t xml:space="preserve">IT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t xml:space="preserve">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read-this-document"/>
    <w:p>
      <w:pPr>
        <w:pStyle w:val="Heading1"/>
      </w:pPr>
      <w:r>
        <w:t xml:space="preserve">1. How to read this document</w:t>
      </w:r>
    </w:p>
    <w:p>
      <w:pPr>
        <w:pStyle w:val="FirstParagraph"/>
      </w:pPr>
      <w:r>
        <w:t xml:space="preserve">This is a development plan, not a sales brochure. It is written so that a</w:t>
      </w:r>
      <w:r>
        <w:t xml:space="preserve"> </w:t>
      </w:r>
      <w:r>
        <w:t xml:space="preserve">developer can start building from it and a non-technical reader can follow what</w:t>
      </w:r>
      <w:r>
        <w:t xml:space="preserve"> </w:t>
      </w:r>
      <w:r>
        <w:t xml:space="preserve">is being built and why.</w:t>
      </w:r>
    </w:p>
    <w:p>
      <w:pPr>
        <w:pStyle w:val="BodyText"/>
      </w:pPr>
      <w:r>
        <w:t xml:space="preserve">Three things it deliberately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do:</w:t>
      </w:r>
    </w:p>
    <w:p>
      <w:pPr>
        <w:pStyle w:val="BodyText"/>
      </w:pPr>
      <w:r>
        <w:rPr>
          <w:bCs/>
          <w:b/>
        </w:rPr>
        <w:t xml:space="preserve">It does not promise a Temenos replacement.</w:t>
      </w:r>
      <w:r>
        <w:t xml:space="preserve"> </w:t>
      </w:r>
      <w:r>
        <w:t xml:space="preserve">Temenos Transact, Oracle FLEXCUBE</w:t>
      </w:r>
      <w:r>
        <w:t xml:space="preserve"> </w:t>
      </w:r>
      <w:r>
        <w:t xml:space="preserve">and Infosys Finacle each represent decades of engineering and thousands of</w:t>
      </w:r>
      <w:r>
        <w:t xml:space="preserve"> </w:t>
      </w:r>
      <w:r>
        <w:t xml:space="preserve">person-years. Any plan that implies parity with them inside a normal project</w:t>
      </w:r>
      <w:r>
        <w:t xml:space="preserve"> </w:t>
      </w:r>
      <w:r>
        <w:t xml:space="preserve">budget is misleading. What is achievable — and commercially interesting — is</w:t>
      </w:r>
      <w:r>
        <w:t xml:space="preserve"> </w:t>
      </w:r>
      <w:r>
        <w:t xml:space="preserve">described in section 3.</w:t>
      </w:r>
    </w:p>
    <w:p>
      <w:pPr>
        <w:pStyle w:val="BodyText"/>
      </w:pPr>
      <w:r>
        <w:rPr>
          <w:bCs/>
          <w:b/>
        </w:rPr>
        <w:t xml:space="preserve">It does not quote regulatory thresholds.</w:t>
      </w:r>
      <w:r>
        <w:t xml:space="preserve"> </w:t>
      </w:r>
      <w:r>
        <w:t xml:space="preserve">Where a rule is named (GLBA, PCI</w:t>
      </w:r>
      <w:r>
        <w:t xml:space="preserve"> </w:t>
      </w:r>
      <w:r>
        <w:t xml:space="preserve">DSS, PSD2 and so on) it is named because the control it demands shapes the</w:t>
      </w:r>
      <w:r>
        <w:t xml:space="preserve"> </w:t>
      </w:r>
      <w:r>
        <w:t xml:space="preserve">architecture. Specific numeric thresholds, filing deadlines and reporting</w:t>
      </w:r>
      <w:r>
        <w:t xml:space="preserve"> </w:t>
      </w:r>
      <w:r>
        <w:t xml:space="preserve">formats change and vary by jurisdiction; they must be confirmed with a</w:t>
      </w:r>
      <w:r>
        <w:t xml:space="preserve"> </w:t>
      </w:r>
      <w:r>
        <w:t xml:space="preserve">compliance advisor licensed in the target market before the relevant module is</w:t>
      </w:r>
      <w:r>
        <w:t xml:space="preserve"> </w:t>
      </w:r>
      <w:r>
        <w:t xml:space="preserve">built. Section 6 marks every place this applies.</w:t>
      </w:r>
    </w:p>
    <w:p>
      <w:pPr>
        <w:pStyle w:val="BodyText"/>
      </w:pPr>
      <w:r>
        <w:rPr>
          <w:bCs/>
          <w:b/>
        </w:rPr>
        <w:t xml:space="preserve">It does not assume the UI video.</w:t>
      </w:r>
      <w:r>
        <w:t xml:space="preserve"> </w:t>
      </w:r>
      <w:r>
        <w:t xml:space="preserve">The brief refers to a 23.9-second banking</w:t>
      </w:r>
      <w:r>
        <w:t xml:space="preserve"> </w:t>
      </w:r>
      <w:r>
        <w:t xml:space="preserve">UI video as the visual direction. That file has not reached me — the message</w:t>
      </w:r>
      <w:r>
        <w:t xml:space="preserve"> </w:t>
      </w:r>
      <w:r>
        <w:t xml:space="preserve">thread contains text only. The interface direction in this plan and in the</w:t>
      </w:r>
      <w:r>
        <w:t xml:space="preserve"> </w:t>
      </w:r>
      <w:r>
        <w:t xml:space="preserve">working prototype is therefore my own, built to a stated design rationale</w:t>
      </w:r>
      <w:r>
        <w:t xml:space="preserve"> </w:t>
      </w:r>
      <w:r>
        <w:t xml:space="preserve">(section 9) so it can be redirected cheaply once the video arrives. Nothing in</w:t>
      </w:r>
      <w:r>
        <w:t xml:space="preserve"> </w:t>
      </w:r>
      <w:r>
        <w:t xml:space="preserve">the architecture depends on it.</w:t>
      </w:r>
    </w:p>
    <w:p>
      <w:pPr>
        <w:pStyle w:val="BodyText"/>
      </w:pPr>
      <w:r>
        <w:t xml:space="preserve">Alongside this document there is a</w:t>
      </w:r>
      <w:r>
        <w:t xml:space="preserve"> </w:t>
      </w:r>
      <w:r>
        <w:rPr>
          <w:bCs/>
          <w:b/>
        </w:rPr>
        <w:t xml:space="preserve">working prototype</w:t>
      </w:r>
      <w:r>
        <w:t xml:space="preserve"> </w:t>
      </w:r>
      <w:r>
        <w:t xml:space="preserve">— a real application</w:t>
      </w:r>
      <w:r>
        <w:t xml:space="preserve"> </w:t>
      </w:r>
      <w:r>
        <w:t xml:space="preserve">you can click through, not screenshots. It is described in section 10.</w:t>
      </w:r>
    </w:p>
    <w:bookmarkEnd w:id="20"/>
    <w:bookmarkStart w:id="25" w:name="is-it-worth-building"/>
    <w:p>
      <w:pPr>
        <w:pStyle w:val="Heading1"/>
      </w:pPr>
      <w:r>
        <w:t xml:space="preserve">2. Is it worth building?</w:t>
      </w:r>
    </w:p>
    <w:p>
      <w:pPr>
        <w:pStyle w:val="FirstParagraph"/>
      </w:pPr>
      <w:r>
        <w:t xml:space="preserve">The brief asked me to assess this and then to proceed regardless. Here is the</w:t>
      </w:r>
      <w:r>
        <w:t xml:space="preserve"> </w:t>
      </w:r>
      <w:r>
        <w:t xml:space="preserve">honest assessment, kept short.</w:t>
      </w:r>
    </w:p>
    <w:bookmarkStart w:id="21" w:name="X0fd3a4c835abedfa589fee9019b21144bb96385"/>
    <w:p>
      <w:pPr>
        <w:pStyle w:val="Heading2"/>
      </w:pPr>
      <w:r>
        <w:t xml:space="preserve">2.1 Where the plan as originally framed fails</w:t>
      </w:r>
    </w:p>
    <w:p>
      <w:pPr>
        <w:pStyle w:val="FirstParagraph"/>
      </w:pPr>
      <w:r>
        <w:t xml:space="preserve">The blueprint circulated earlier lists roughly thirty modules: core banking,</w:t>
      </w:r>
      <w:r>
        <w:t xml:space="preserve"> </w:t>
      </w:r>
      <w:r>
        <w:t xml:space="preserve">lending, payments hub, cards, treasury and ALM, trade finance, financial crime,</w:t>
      </w:r>
      <w:r>
        <w:t xml:space="preserve"> </w:t>
      </w:r>
      <w:r>
        <w:t xml:space="preserve">four categories of risk, regulatory reporting, branch operations, digital</w:t>
      </w:r>
      <w:r>
        <w:t xml:space="preserve"> </w:t>
      </w:r>
      <w:r>
        <w:t xml:space="preserve">banking, enterprise ERP, BI, AI copilots, a no-code product factory, migration</w:t>
      </w:r>
      <w:r>
        <w:t xml:space="preserve"> </w:t>
      </w:r>
      <w:r>
        <w:t xml:space="preserve">tooling and country-specific regulatory architecture.</w:t>
      </w:r>
    </w:p>
    <w:p>
      <w:pPr>
        <w:pStyle w:val="BodyText"/>
      </w:pPr>
      <w:r>
        <w:t xml:space="preserve">That list is a description of the incumbent vendors’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product surface —</w:t>
      </w:r>
      <w:r>
        <w:t xml:space="preserve"> </w:t>
      </w:r>
      <w:r>
        <w:t xml:space="preserve">the result of twenty-plus years of accretion, much of it added because one large</w:t>
      </w:r>
      <w:r>
        <w:t xml:space="preserve"> </w:t>
      </w:r>
      <w:r>
        <w:t xml:space="preserve">client demanded it. Building toward that list as a specification has a specific,</w:t>
      </w:r>
      <w:r>
        <w:t xml:space="preserve"> </w:t>
      </w:r>
      <w:r>
        <w:t xml:space="preserve">well-documented failure mode: eighteen months of work produces thirty modules</w:t>
      </w:r>
      <w:r>
        <w:t xml:space="preserve"> </w:t>
      </w:r>
      <w:r>
        <w:t xml:space="preserve">that are each 30% complete, and none of them is good enough to sell. The</w:t>
      </w:r>
      <w:r>
        <w:t xml:space="preserve"> </w:t>
      </w:r>
      <w:r>
        <w:t xml:space="preserve">competitor you are copying, meanwhile, has moved.</w:t>
      </w:r>
    </w:p>
    <w:p>
      <w:pPr>
        <w:pStyle w:val="BodyText"/>
      </w:pPr>
      <w:r>
        <w:t xml:space="preserve">There is a second problem. Core banking is not bought on features. It is bought</w:t>
      </w:r>
      <w:r>
        <w:t xml:space="preserve"> </w:t>
      </w:r>
      <w:r>
        <w:t xml:space="preserve">on evidence — regulatory approval, audited controls, reference customers who</w:t>
      </w:r>
      <w:r>
        <w:t xml:space="preserve"> </w:t>
      </w:r>
      <w:r>
        <w:t xml:space="preserve">have run a year-end close on the system, and a vendor the buyer believes will</w:t>
      </w:r>
      <w:r>
        <w:t xml:space="preserve"> </w:t>
      </w:r>
      <w:r>
        <w:t xml:space="preserve">still exist in ten years. A feature-complete platform with none of that evidence</w:t>
      </w:r>
      <w:r>
        <w:t xml:space="preserve"> </w:t>
      </w:r>
      <w:r>
        <w:t xml:space="preserve">does not win deals against Finacle. Its feature list is not the obstacle.</w:t>
      </w:r>
    </w:p>
    <w:bookmarkEnd w:id="21"/>
    <w:bookmarkStart w:id="22" w:name="where-there-is-a-real-opportunity"/>
    <w:p>
      <w:pPr>
        <w:pStyle w:val="Heading2"/>
      </w:pPr>
      <w:r>
        <w:t xml:space="preserve">2.2 Where there is a real opportunity</w:t>
      </w:r>
    </w:p>
    <w:p>
      <w:pPr>
        <w:pStyle w:val="FirstParagraph"/>
      </w:pPr>
      <w:r>
        <w:t xml:space="preserve">The gap the incumbents leave is not depth. It is the</w:t>
      </w:r>
      <w:r>
        <w:t xml:space="preserve"> </w:t>
      </w:r>
      <w:r>
        <w:rPr>
          <w:bCs/>
          <w:b/>
        </w:rPr>
        <w:t xml:space="preserve">seam between systems</w:t>
      </w:r>
      <w:r>
        <w:t xml:space="preserve">.</w:t>
      </w:r>
    </w:p>
    <w:p>
      <w:pPr>
        <w:pStyle w:val="BodyText"/>
      </w:pPr>
      <w:r>
        <w:t xml:space="preserve">In most mid-size banks and non-bank financial institutions, the core holds the</w:t>
      </w:r>
      <w:r>
        <w:t xml:space="preserve"> </w:t>
      </w:r>
      <w:r>
        <w:t xml:space="preserve">accounts, a separate system runs payments, finance closes the books in a</w:t>
      </w:r>
      <w:r>
        <w:t xml:space="preserve"> </w:t>
      </w:r>
      <w:r>
        <w:t xml:space="preserve">spreadsheet, compliance works from CSV extracts, and the operations team spends</w:t>
      </w:r>
      <w:r>
        <w:t xml:space="preserve"> </w:t>
      </w:r>
      <w:r>
        <w:t xml:space="preserve">its day reconciling the differences. That seam is where the cost, the errors and</w:t>
      </w:r>
      <w:r>
        <w:t xml:space="preserve"> </w:t>
      </w:r>
      <w:r>
        <w:t xml:space="preserve">the audit findings live. It is also the part no incumbent has an incentive to</w:t>
      </w:r>
      <w:r>
        <w:t xml:space="preserve"> </w:t>
      </w:r>
      <w:r>
        <w:t xml:space="preserve">fix, because each of them sells only one side of it.</w:t>
      </w:r>
    </w:p>
    <w:p>
      <w:pPr>
        <w:pStyle w:val="BodyText"/>
      </w:pPr>
      <w:r>
        <w:t xml:space="preserve">A product that treats</w:t>
      </w:r>
      <w:r>
        <w:t xml:space="preserve"> </w:t>
      </w:r>
      <w:r>
        <w:rPr>
          <w:iCs/>
          <w:i/>
        </w:rPr>
        <w:t xml:space="preserve">the ledger, the operational workflow and the financial</w:t>
      </w:r>
      <w:r>
        <w:rPr>
          <w:iCs/>
          <w:i/>
        </w:rPr>
        <w:t xml:space="preserve"> </w:t>
      </w:r>
      <w:r>
        <w:rPr>
          <w:iCs/>
          <w:i/>
        </w:rPr>
        <w:t xml:space="preserve">close as one system</w:t>
      </w:r>
      <w:r>
        <w:t xml:space="preserve"> </w:t>
      </w:r>
      <w:r>
        <w:t xml:space="preserve">has a defensible answer to a question the incumbents answer</w:t>
      </w:r>
      <w:r>
        <w:t xml:space="preserve"> </w:t>
      </w:r>
      <w:r>
        <w:t xml:space="preserve">badly:</w:t>
      </w:r>
      <w:r>
        <w:t xml:space="preserve"> </w:t>
      </w:r>
      <w:r>
        <w:rPr>
          <w:bCs/>
          <w:b/>
        </w:rPr>
        <w:t xml:space="preserve">can you show me, right now, the evidence behind this number?</w:t>
      </w:r>
    </w:p>
    <w:p>
      <w:pPr>
        <w:pStyle w:val="BodyText"/>
      </w:pPr>
      <w:r>
        <w:t xml:space="preserve">That is the wedge, and it maps directly onto what the brief asks for —</w:t>
      </w:r>
      <w:r>
        <w:t xml:space="preserve"> </w:t>
      </w:r>
      <w:r>
        <w:t xml:space="preserve">“</w:t>
      </w:r>
      <w:r>
        <w:t xml:space="preserve">make</w:t>
      </w:r>
      <w:r>
        <w:t xml:space="preserve"> </w:t>
      </w:r>
      <w:r>
        <w:t xml:space="preserve">employee life easy, manager reporting easy, financial book closure</w:t>
      </w:r>
      <w:r>
        <w:t xml:space="preserve">”</w:t>
      </w:r>
      <w:r>
        <w:t xml:space="preserve">. Those are</w:t>
      </w:r>
      <w:r>
        <w:t xml:space="preserve"> </w:t>
      </w:r>
      <w:r>
        <w:t xml:space="preserve">not secondary features. They are the product.</w:t>
      </w:r>
    </w:p>
    <w:bookmarkEnd w:id="22"/>
    <w:bookmarkStart w:id="23" w:name="where-to-start"/>
    <w:p>
      <w:pPr>
        <w:pStyle w:val="Heading2"/>
      </w:pPr>
      <w:r>
        <w:t xml:space="preserve">2.3 Where to start</w:t>
      </w:r>
    </w:p>
    <w:p>
      <w:pPr>
        <w:pStyle w:val="FirstParagraph"/>
      </w:pPr>
      <w:r>
        <w:t xml:space="preserve">Realistic first buyers are not Yes Bank, HDFC, Kotak or Axis. Those are</w:t>
      </w:r>
      <w:r>
        <w:t xml:space="preserve"> </w:t>
      </w:r>
      <w:r>
        <w:t xml:space="preserve">three-to-five-year enterprise sales cycles requiring a track record you do not</w:t>
      </w:r>
      <w:r>
        <w:t xml:space="preserve"> </w:t>
      </w:r>
      <w:r>
        <w:t xml:space="preserve">have yet. The realistic first buyers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they will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Co-operative and small finance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genuinely old cores; small enough to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NBFCs and lending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 real ledger, currently on accounting software that is not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Fintechs and neobanks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 core to build on; hostile to incumbent pricing and timelines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Microfinance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transaction counts, thin margins, weak back-office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and wallet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double-entry settlement and reconciliation, not a full core</w:t>
            </w:r>
          </w:p>
        </w:tc>
      </w:tr>
    </w:tbl>
    <w:p>
      <w:pPr>
        <w:pStyle w:val="BodyText"/>
      </w:pPr>
      <w:r>
        <w:t xml:space="preserve">The strategy this plan follows:</w:t>
      </w:r>
      <w:r>
        <w:t xml:space="preserve"> </w:t>
      </w:r>
      <w:r>
        <w:rPr>
          <w:bCs/>
          <w:b/>
        </w:rPr>
        <w:t xml:space="preserve">build one vertical slice deep enough to run a</w:t>
      </w:r>
      <w:r>
        <w:rPr>
          <w:bCs/>
          <w:b/>
        </w:rPr>
        <w:t xml:space="preserve"> </w:t>
      </w:r>
      <w:r>
        <w:rPr>
          <w:bCs/>
          <w:b/>
        </w:rPr>
        <w:t xml:space="preserve">real institution’s back office, prove it in production with one customer, then</w:t>
      </w:r>
      <w:r>
        <w:rPr>
          <w:bCs/>
          <w:b/>
        </w:rPr>
        <w:t xml:space="preserve"> </w:t>
      </w:r>
      <w:r>
        <w:rPr>
          <w:bCs/>
          <w:b/>
        </w:rPr>
        <w:t xml:space="preserve">widen.</w:t>
      </w:r>
      <w:r>
        <w:t xml:space="preserve"> </w:t>
      </w:r>
      <w:r>
        <w:t xml:space="preserve">Depth in one place beats breadth everywhere.</w:t>
      </w:r>
    </w:p>
    <w:bookmarkEnd w:id="23"/>
    <w:bookmarkStart w:id="24" w:name="verdict"/>
    <w:p>
      <w:pPr>
        <w:pStyle w:val="Heading2"/>
      </w:pPr>
      <w:r>
        <w:t xml:space="preserve">2.4 Verdict</w:t>
      </w:r>
    </w:p>
    <w:p>
      <w:pPr>
        <w:pStyle w:val="FirstParagraph"/>
      </w:pPr>
      <w:r>
        <w:t xml:space="preserve">Worth building — as a ledger-and-operations platform with a genuine financial</w:t>
      </w:r>
      <w:r>
        <w:t xml:space="preserve"> </w:t>
      </w:r>
      <w:r>
        <w:t xml:space="preserve">close, sold initially to institutions the incumbents ignore. Not worth building</w:t>
      </w:r>
      <w:r>
        <w:t xml:space="preserve"> </w:t>
      </w:r>
      <w:r>
        <w:t xml:space="preserve">as a Finacle clone. The rest of this plan assumes the former.</w:t>
      </w:r>
    </w:p>
    <w:bookmarkEnd w:id="24"/>
    <w:bookmarkEnd w:id="25"/>
    <w:bookmarkStart w:id="30" w:name="product-definition"/>
    <w:p>
      <w:pPr>
        <w:pStyle w:val="Heading1"/>
      </w:pPr>
      <w:r>
        <w:t xml:space="preserve">3. Product definition</w:t>
      </w:r>
    </w:p>
    <w:bookmarkStart w:id="26" w:name="one-sentence"/>
    <w:p>
      <w:pPr>
        <w:pStyle w:val="Heading2"/>
      </w:pPr>
      <w:r>
        <w:t xml:space="preserve">3.1 One sentence</w:t>
      </w:r>
    </w:p>
    <w:p>
      <w:pPr>
        <w:pStyle w:val="FirstParagraph"/>
      </w:pPr>
      <w:r>
        <w:t xml:space="preserve">A banking operating system in which every customer, account, transaction,</w:t>
      </w:r>
      <w:r>
        <w:t xml:space="preserve"> </w:t>
      </w:r>
      <w:r>
        <w:t xml:space="preserve">approval and closing entry lives on one immutable double-entry ledger, so that</w:t>
      </w:r>
      <w:r>
        <w:t xml:space="preserve"> </w:t>
      </w:r>
      <w:r>
        <w:t xml:space="preserve">operations, finance and compliance work from the same record instead of</w:t>
      </w:r>
      <w:r>
        <w:t xml:space="preserve"> </w:t>
      </w:r>
      <w:r>
        <w:t xml:space="preserve">reconciling three copies of it.</w:t>
      </w:r>
    </w:p>
    <w:bookmarkEnd w:id="26"/>
    <w:bookmarkStart w:id="27" w:name="the-four-properties-that-must-hold"/>
    <w:p>
      <w:pPr>
        <w:pStyle w:val="Heading2"/>
      </w:pPr>
      <w:r>
        <w:t xml:space="preserve">3.2 The four properties that must hold</w:t>
      </w:r>
    </w:p>
    <w:p>
      <w:pPr>
        <w:pStyle w:val="FirstParagraph"/>
      </w:pPr>
      <w:r>
        <w:t xml:space="preserve">Everything else is negotiable. These are not.</w:t>
      </w:r>
    </w:p>
    <w:p>
      <w:pPr>
        <w:pStyle w:val="BodyText"/>
      </w:pPr>
      <w:r>
        <w:rPr>
          <w:bCs/>
          <w:b/>
        </w:rPr>
        <w:t xml:space="preserve">1. The ledger is immutable.</w:t>
      </w:r>
      <w:r>
        <w:t xml:space="preserve"> </w:t>
      </w:r>
      <w:r>
        <w:t xml:space="preserve">Entries are appended, never updated or deleted.</w:t>
      </w:r>
      <w:r>
        <w:t xml:space="preserve"> </w:t>
      </w:r>
      <w:r>
        <w:t xml:space="preserve">A correction is a reversal that posts its own entry and carries a reference to</w:t>
      </w:r>
      <w:r>
        <w:t xml:space="preserve"> </w:t>
      </w:r>
      <w:r>
        <w:t xml:space="preserve">what it reverses. Every entry stores the hash of the entry before it, so the</w:t>
      </w:r>
      <w:r>
        <w:t xml:space="preserve"> </w:t>
      </w:r>
      <w:r>
        <w:t xml:space="preserve">journal is a chain — altering history breaks the chain visibly and provably.</w:t>
      </w:r>
    </w:p>
    <w:p>
      <w:pPr>
        <w:pStyle w:val="BodyText"/>
      </w:pPr>
      <w:r>
        <w:rPr>
          <w:bCs/>
          <w:b/>
        </w:rPr>
        <w:t xml:space="preserve">2. Nothing posts out of balance.</w:t>
      </w:r>
      <w:r>
        <w:t xml:space="preserve"> </w:t>
      </w:r>
      <w:r>
        <w:t xml:space="preserve">Debits must equal credits at the moment of</w:t>
      </w:r>
      <w:r>
        <w:t xml:space="preserve"> </w:t>
      </w:r>
      <w:r>
        <w:t xml:space="preserve">posting, enforced inside the database transaction. Not at end of day. Not at</w:t>
      </w:r>
      <w:r>
        <w:t xml:space="preserve"> </w:t>
      </w:r>
      <w:r>
        <w:t xml:space="preserve">close. An unbalanced entry is impossible to persist, so</w:t>
      </w:r>
      <w:r>
        <w:t xml:space="preserve"> </w:t>
      </w:r>
      <w:r>
        <w:t xml:space="preserve">“</w:t>
      </w:r>
      <w:r>
        <w:t xml:space="preserve">the ledger is out by</w:t>
      </w:r>
      <w:r>
        <w:t xml:space="preserve"> </w:t>
      </w:r>
      <w:r>
        <w:t xml:space="preserve">₹4,200</w:t>
      </w:r>
      <w:r>
        <w:t xml:space="preserve">”</w:t>
      </w:r>
      <w:r>
        <w:t xml:space="preserve"> </w:t>
      </w:r>
      <w:r>
        <w:t xml:space="preserve">is not a state the system can reach.</w:t>
      </w:r>
    </w:p>
    <w:p>
      <w:pPr>
        <w:pStyle w:val="BodyText"/>
      </w:pPr>
      <w:r>
        <w:rPr>
          <w:bCs/>
          <w:b/>
        </w:rPr>
        <w:t xml:space="preserve">3. Segregation of duties is enforced by the platform.</w:t>
      </w:r>
      <w:r>
        <w:t xml:space="preserve"> </w:t>
      </w:r>
      <w:r>
        <w:t xml:space="preserve">The user who creates a</w:t>
      </w:r>
      <w:r>
        <w:t xml:space="preserve"> </w:t>
      </w:r>
      <w:r>
        <w:t xml:space="preserve">payment can never release it, regardless of role, seniority or transaction</w:t>
      </w:r>
      <w:r>
        <w:t xml:space="preserve"> </w:t>
      </w:r>
      <w:r>
        <w:t xml:space="preserve">limit. This is enforced in the service layer, not the interface, so it holds</w:t>
      </w:r>
      <w:r>
        <w:t xml:space="preserve"> </w:t>
      </w:r>
      <w:r>
        <w:t xml:space="preserve">when the API is called directly.</w:t>
      </w:r>
    </w:p>
    <w:p>
      <w:pPr>
        <w:pStyle w:val="BodyText"/>
      </w:pPr>
      <w:r>
        <w:rPr>
          <w:bCs/>
          <w:b/>
        </w:rPr>
        <w:t xml:space="preserve">4. Evidence attaches to the record.</w:t>
      </w:r>
      <w:r>
        <w:t xml:space="preserve"> </w:t>
      </w:r>
      <w:r>
        <w:t xml:space="preserve">Supporting documents are attached to the</w:t>
      </w:r>
      <w:r>
        <w:t xml:space="preserve"> </w:t>
      </w:r>
      <w:r>
        <w:t xml:space="preserve">transaction, the customer or the close task itself — not filed in a shared</w:t>
      </w:r>
      <w:r>
        <w:t xml:space="preserve"> </w:t>
      </w:r>
      <w:r>
        <w:t xml:space="preserve">drive. The audit file assembles as work happens, rather than being reconstructed</w:t>
      </w:r>
      <w:r>
        <w:t xml:space="preserve"> </w:t>
      </w:r>
      <w:r>
        <w:t xml:space="preserve">in the week before the auditor arrives.</w:t>
      </w:r>
    </w:p>
    <w:bookmarkEnd w:id="27"/>
    <w:bookmarkStart w:id="28" w:name="module-map-and-phase-assignment"/>
    <w:p>
      <w:pPr>
        <w:pStyle w:val="Heading2"/>
      </w:pPr>
      <w:r>
        <w:t xml:space="preserve">3.3 Module map and phase assignment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authentication,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+ TOTP, device binding, session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permissions, maker-checker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Platform-level, not UI-level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360 and 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and corporate; document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of accounts and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Configurable, multi-level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double-entry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spine of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accounts (current, savings)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parameters, interest accrual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and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engine, running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KPIs, exception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hash-chained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close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balance, checklist, evidence,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balance, P&amp;L, balance sheet,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Maturity, renewal, premature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hub — domestic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Rail-agnostic core; adapters per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 — origination to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Schedules, disbursement, repayment, delinquency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Nostro, card network, rail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and teller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drawer, vault, denomination, day open/close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digital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and mobile; read +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AML, sanctions, transaction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engine, alert queue, disposition, 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jurisdiction — build against a live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and wallets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PCI DSS scope decisions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Treasury, liquidity, 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 a customer who needs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banking and trade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Large; defer until a buyer funds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Credit, market and operational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in 3, depth per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ERP — AP, AR, procurement,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the ledger; genuinely differentiating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BI, analytics, 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replica, not the transaction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factory / no-code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Hard. Do not attempt before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and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from phase 2; events as consumers appear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from legacy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as a service before productising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3.4</w:t>
            </w:r>
          </w:p>
        </w:tc>
      </w:tr>
    </w:tbl>
    <w:bookmarkEnd w:id="28"/>
    <w:bookmarkStart w:id="29" w:name="a-specific-caution-on-ai-features"/>
    <w:p>
      <w:pPr>
        <w:pStyle w:val="Heading2"/>
      </w:pPr>
      <w:r>
        <w:t xml:space="preserve">3.4 A specific caution on AI features</w:t>
      </w:r>
    </w:p>
    <w:p>
      <w:pPr>
        <w:pStyle w:val="FirstParagraph"/>
      </w:pPr>
      <w:r>
        <w:t xml:space="preserve">“</w:t>
      </w:r>
      <w:r>
        <w:t xml:space="preserve">AI banking copilots</w:t>
      </w:r>
      <w:r>
        <w:t xml:space="preserve">”</w:t>
      </w:r>
      <w:r>
        <w:t xml:space="preserve"> </w:t>
      </w:r>
      <w:r>
        <w:t xml:space="preserve">is the easiest item on the list to demo and the most</w:t>
      </w:r>
      <w:r>
        <w:t xml:space="preserve"> </w:t>
      </w:r>
      <w:r>
        <w:t xml:space="preserve">dangerous to ship. A language model must never sit in the path of a financial</w:t>
      </w:r>
      <w:r>
        <w:t xml:space="preserve"> </w:t>
      </w:r>
      <w:r>
        <w:t xml:space="preserve">posting, an approval decision, a credit decision or a compliance disposition —</w:t>
      </w:r>
      <w:r>
        <w:t xml:space="preserve"> </w:t>
      </w:r>
      <w:r>
        <w:t xml:space="preserve">it cannot be audited, it is not deterministic, and a regulator will ask you to</w:t>
      </w:r>
      <w:r>
        <w:t xml:space="preserve"> </w:t>
      </w:r>
      <w:r>
        <w:t xml:space="preserve">explain a decision you cannot explain.</w:t>
      </w:r>
    </w:p>
    <w:p>
      <w:pPr>
        <w:pStyle w:val="BodyText"/>
      </w:pPr>
      <w:r>
        <w:t xml:space="preserve">Where it earns its place, and where phase 3 should use it:</w:t>
      </w:r>
    </w:p>
    <w:p>
      <w:pPr>
        <w:numPr>
          <w:ilvl w:val="0"/>
          <w:numId w:val="1001"/>
        </w:numPr>
        <w:pStyle w:val="Compact"/>
      </w:pPr>
      <w:r>
        <w:t xml:space="preserve">Natural-language search over the ledger and customer base (</w:t>
      </w:r>
      <w:r>
        <w:t xml:space="preserve">“</w:t>
      </w:r>
      <w:r>
        <w:t xml:space="preserve">show me every</w:t>
      </w:r>
      <w:r>
        <w:t xml:space="preserve"> </w:t>
      </w:r>
      <w:r>
        <w:t xml:space="preserve">reversal over ₹10 lakh posted by the Mumbai branch last month</w:t>
      </w:r>
      <w:r>
        <w:t xml:space="preserve">”</w:t>
      </w:r>
      <w:r>
        <w:t xml:space="preserve">) — the model</w:t>
      </w:r>
      <w:r>
        <w:t xml:space="preserve"> </w:t>
      </w:r>
      <w:r>
        <w:t xml:space="preserve">writes a query, the query runs, and the</w:t>
      </w:r>
      <w:r>
        <w:t xml:space="preserve"> </w:t>
      </w:r>
      <w:r>
        <w:rPr>
          <w:iCs/>
          <w:i/>
        </w:rPr>
        <w:t xml:space="preserve">query</w:t>
      </w:r>
      <w:r>
        <w:t xml:space="preserve"> </w:t>
      </w:r>
      <w:r>
        <w:t xml:space="preserve">is shown to the user</w:t>
      </w:r>
    </w:p>
    <w:p>
      <w:pPr>
        <w:numPr>
          <w:ilvl w:val="0"/>
          <w:numId w:val="1001"/>
        </w:numPr>
        <w:pStyle w:val="Compact"/>
      </w:pPr>
      <w:r>
        <w:t xml:space="preserve">Drafting variance commentary for the close, for a human to edit and sign</w:t>
      </w:r>
    </w:p>
    <w:p>
      <w:pPr>
        <w:numPr>
          <w:ilvl w:val="0"/>
          <w:numId w:val="1001"/>
        </w:numPr>
        <w:pStyle w:val="Compact"/>
      </w:pPr>
      <w:r>
        <w:t xml:space="preserve">Summarising a customer file, with every claim linked to its source document</w:t>
      </w:r>
    </w:p>
    <w:p>
      <w:pPr>
        <w:numPr>
          <w:ilvl w:val="0"/>
          <w:numId w:val="1001"/>
        </w:numPr>
        <w:pStyle w:val="Compact"/>
      </w:pPr>
      <w:r>
        <w:t xml:space="preserve">Triaging and clustering exception queues by suspected cause</w:t>
      </w:r>
    </w:p>
    <w:p>
      <w:pPr>
        <w:pStyle w:val="FirstParagraph"/>
      </w:pPr>
      <w:r>
        <w:t xml:space="preserve">In each case the model proposes and a human disposes, and the audit trail</w:t>
      </w:r>
      <w:r>
        <w:t xml:space="preserve"> </w:t>
      </w:r>
      <w:r>
        <w:t xml:space="preserve">records the human. That distinction is the whole of it.</w:t>
      </w:r>
    </w:p>
    <w:bookmarkEnd w:id="29"/>
    <w:bookmarkEnd w:id="30"/>
    <w:bookmarkStart w:id="34" w:name="architecture"/>
    <w:p>
      <w:pPr>
        <w:pStyle w:val="Heading1"/>
      </w:pPr>
      <w:r>
        <w:t xml:space="preserve">4. Architecture</w:t>
      </w:r>
    </w:p>
    <w:bookmarkStart w:id="31" w:name="stack"/>
    <w:p>
      <w:pPr>
        <w:pStyle w:val="Heading2"/>
      </w:pPr>
      <w:r>
        <w:t xml:space="preserve">4.1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/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8.3 + Laravel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project’s listed skill set; large hiring pool in India; mature queue, migration and testing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Serialisable isolation, exclusion constraints, native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— MySQL’s defaults are wrong for ledgers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rate limits, queued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Server-rendered Blade + Alpine.js; Vue 3 for dense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to build, low JS surface; back-office users need speed, not a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full-text initially; OpenSearch when volume demands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add a second datastore before it is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object storage, server-side 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never touch the application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+ TOTP (RFC 6238); WebAuthn in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SMS dependency, no per-message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Docker; a single VM to start, Kubernetes only when scale justifies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orchestration is a common and expensive mistake</w:t>
            </w:r>
          </w:p>
        </w:tc>
      </w:tr>
    </w:tbl>
    <w:p>
      <w:pPr>
        <w:pStyle w:val="BodyText"/>
      </w:pPr>
      <w:r>
        <w:t xml:space="preserve">An alternative Node/NestJS + TypeScript stack is equally viable and no better.</w:t>
      </w:r>
      <w:r>
        <w:t xml:space="preserve"> </w:t>
      </w:r>
      <w:r>
        <w:t xml:space="preserve">The database choice matters far more than the language choice.</w:t>
      </w:r>
    </w:p>
    <w:bookmarkEnd w:id="31"/>
    <w:bookmarkStart w:id="32" w:name="a-note-on-microservices"/>
    <w:p>
      <w:pPr>
        <w:pStyle w:val="Heading2"/>
      </w:pPr>
      <w:r>
        <w:t xml:space="preserve">4.2 A note on microservices</w:t>
      </w:r>
    </w:p>
    <w:p>
      <w:pPr>
        <w:pStyle w:val="FirstParagraph"/>
      </w:pPr>
      <w:r>
        <w:t xml:space="preserve">Do not start with microservices. Start with a well-partitioned monolith whose</w:t>
      </w:r>
      <w:r>
        <w:t xml:space="preserve"> </w:t>
      </w:r>
      <w:r>
        <w:t xml:space="preserve">modules communicate through explicit service interfaces — the same boundaries a</w:t>
      </w:r>
      <w:r>
        <w:t xml:space="preserve"> </w:t>
      </w:r>
      <w:r>
        <w:t xml:space="preserve">microservice split would use later, but with none of the distributed-transaction</w:t>
      </w:r>
      <w:r>
        <w:t xml:space="preserve"> </w:t>
      </w:r>
      <w:r>
        <w:t xml:space="preserve">pain while the domain model is still moving.</w:t>
      </w:r>
    </w:p>
    <w:p>
      <w:pPr>
        <w:pStyle w:val="BodyText"/>
      </w:pPr>
      <w:r>
        <w:t xml:space="preserve">The reason is specific to banking: a payment that debits an account, posts a</w:t>
      </w:r>
      <w:r>
        <w:t xml:space="preserve"> </w:t>
      </w:r>
      <w:r>
        <w:t xml:space="preserve">journal entry, writes an audit record and enqueues a settlement instruction must</w:t>
      </w:r>
      <w:r>
        <w:t xml:space="preserve"> </w:t>
      </w:r>
      <w:r>
        <w:t xml:space="preserve">be atomic. In one process that is a database transaction. Across four services</w:t>
      </w:r>
      <w:r>
        <w:t xml:space="preserve"> </w:t>
      </w:r>
      <w:r>
        <w:t xml:space="preserve">it is a saga with compensating transactions, and every compensating transaction</w:t>
      </w:r>
      <w:r>
        <w:t xml:space="preserve"> </w:t>
      </w:r>
      <w:r>
        <w:t xml:space="preserve">is a place a real bank loses real money. Split later, along boundaries proven by</w:t>
      </w:r>
      <w:r>
        <w:t xml:space="preserve"> </w:t>
      </w:r>
      <w:r>
        <w:t xml:space="preserve">production load, and split the read-heavy parts first.</w:t>
      </w:r>
    </w:p>
    <w:bookmarkEnd w:id="32"/>
    <w:bookmarkStart w:id="33" w:name="module-boundaries"/>
    <w:p>
      <w:pPr>
        <w:pStyle w:val="Heading2"/>
      </w:pPr>
      <w:r>
        <w:t xml:space="preserve">4.3 Module boundaries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Interface layer                                             │</w:t>
      </w:r>
      <w:r>
        <w:br/>
      </w:r>
      <w:r>
        <w:rPr>
          <w:rStyle w:val="VerbatimChar"/>
        </w:rPr>
        <w:t xml:space="preserve">│  Back-office web  ·  Customer web/mobile  ·  Public REST API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Application services (authorisation + maker-checker gate)   │</w:t>
      </w:r>
      <w:r>
        <w:br/>
      </w:r>
      <w:r>
        <w:rPr>
          <w:rStyle w:val="VerbatimChar"/>
        </w:rPr>
        <w:t xml:space="preserve">│  Customer · Account · Payment · Loan · Close · Report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 every posting funnels here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POSTING ENGINE — the only code permitted to write the       │</w:t>
      </w:r>
      <w:r>
        <w:br/>
      </w:r>
      <w:r>
        <w:rPr>
          <w:rStyle w:val="VerbatimChar"/>
        </w:rPr>
        <w:t xml:space="preserve">│  ledger. Enforces: balanced entry, open period, valid         │</w:t>
      </w:r>
      <w:r>
        <w:br/>
      </w:r>
      <w:r>
        <w:rPr>
          <w:rStyle w:val="VerbatimChar"/>
        </w:rPr>
        <w:t xml:space="preserve">│  accounts, hash chain continuity. No exceptions, no bypass.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PostgreSQL — journal (append-only) · balances · audit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single most important structural rule:</w:t>
      </w:r>
      <w:r>
        <w:t xml:space="preserve"> </w:t>
      </w:r>
      <w:r>
        <w:rPr>
          <w:bCs/>
          <w:b/>
        </w:rPr>
        <w:t xml:space="preserve">one posting engine, no bypass.</w:t>
      </w:r>
      <w:r>
        <w:t xml:space="preserve"> </w:t>
      </w:r>
      <w:r>
        <w:t xml:space="preserve">Every module that moves money calls it. Nothing writes to the journal tables</w:t>
      </w:r>
      <w:r>
        <w:t xml:space="preserve"> </w:t>
      </w:r>
      <w:r>
        <w:t xml:space="preserve">directly — enforced by database permissions, not by convention.</w:t>
      </w:r>
    </w:p>
    <w:bookmarkEnd w:id="33"/>
    <w:bookmarkEnd w:id="34"/>
    <w:bookmarkStart w:id="39" w:name="data-model"/>
    <w:p>
      <w:pPr>
        <w:pStyle w:val="Heading1"/>
      </w:pPr>
      <w:r>
        <w:t xml:space="preserve">5. Data model</w:t>
      </w:r>
    </w:p>
    <w:p>
      <w:pPr>
        <w:pStyle w:val="FirstParagraph"/>
      </w:pPr>
      <w:r>
        <w:t xml:space="preserve">The core tables. Types are PostgreSQL.</w:t>
      </w:r>
    </w:p>
    <w:bookmarkStart w:id="35" w:name="ledger"/>
    <w:p>
      <w:pPr>
        <w:pStyle w:val="Heading2"/>
      </w:pPr>
      <w:r>
        <w:t xml:space="preserve">5.1 Ledger</w:t>
      </w:r>
    </w:p>
    <w:p>
      <w:pPr>
        <w:pStyle w:val="SourceCode"/>
      </w:pPr>
      <w:r>
        <w:rPr>
          <w:rStyle w:val="CommentTok"/>
        </w:rPr>
        <w:t xml:space="preserve">-- Chart of accounts. Hierarchical, configurable per institution.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gl_account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(</w:t>
      </w:r>
      <w:r>
        <w:rPr>
          <w:rStyle w:val="StringTok"/>
        </w:rPr>
        <w:t xml:space="preserve">'asset'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'liability'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'equity'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normal_side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(normal_side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is_postable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NULL = multi-currency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Journal header. Append-only: no UPDATE, no DELETE (enforced by grants).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journal_entry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JV-2026-08-30-00417</w:t>
      </w:r>
      <w:r>
        <w:br/>
      </w:r>
      <w:r>
        <w:rPr>
          <w:rStyle w:val="NormalTok"/>
        </w:rPr>
        <w:t xml:space="preserve">  business_date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narrative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source_module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payments, lending, teller…</w:t>
      </w:r>
      <w:r>
        <w:br/>
      </w:r>
      <w:r>
        <w:rPr>
          <w:rStyle w:val="NormalTok"/>
        </w:rPr>
        <w:t xml:space="preserve">  posted_by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reverses_id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prev_hash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no_self_reversal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(reverses_id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reverses_id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Journal legs. Exactly one of debit/credit is non-zero.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journal_leg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entry_id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gl_account_id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customer account, if any</w:t>
      </w:r>
      <w:r>
        <w:br/>
      </w:r>
      <w:r>
        <w:rPr>
          <w:rStyle w:val="NormalTok"/>
        </w:rPr>
        <w:t xml:space="preserve">  currency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debit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(debit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credit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(credit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fx_rate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base_debit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base_credit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one_side_only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(credit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journal_leg (gl_account_id, entry_id);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journal_leg (account_id, entry_id);</w:t>
      </w:r>
    </w:p>
    <w:p>
      <w:pPr>
        <w:pStyle w:val="FirstParagraph"/>
      </w:pPr>
      <w:r>
        <w:t xml:space="preserve">Two decisions worth stating explicitly, because getting them wrong is expensive</w:t>
      </w:r>
      <w:r>
        <w:t xml:space="preserve"> </w:t>
      </w:r>
      <w:r>
        <w:t xml:space="preserve">and getting them right is free:</w:t>
      </w:r>
    </w:p>
    <w:p>
      <w:pPr>
        <w:pStyle w:val="BodyText"/>
      </w:pPr>
      <w:r>
        <w:rPr>
          <w:rStyle w:val="VerbatimChar"/>
          <w:bCs/>
          <w:b/>
        </w:rPr>
        <w:t xml:space="preserve">numeric</w:t>
      </w:r>
      <w:r>
        <w:rPr>
          <w:bCs/>
          <w:b/>
        </w:rPr>
        <w:t xml:space="preserve">, never floating point.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in binary floating</w:t>
      </w:r>
      <w:r>
        <w:t xml:space="preserve"> </w:t>
      </w:r>
      <w:r>
        <w:t xml:space="preserve">point. In a ledger that becomes a real, compounding discrepancy. Money is</w:t>
      </w:r>
      <w:r>
        <w:t xml:space="preserve"> </w:t>
      </w:r>
      <w:r>
        <w:rPr>
          <w:rStyle w:val="VerbatimChar"/>
        </w:rPr>
        <w:t xml:space="preserve">numeric(20,4)</w:t>
      </w:r>
      <w:r>
        <w:t xml:space="preserve"> </w:t>
      </w:r>
      <w:r>
        <w:t xml:space="preserve">throughout, and no money value passes through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at any point in the stack, including JSON serialisation.</w:t>
      </w:r>
    </w:p>
    <w:p>
      <w:pPr>
        <w:pStyle w:val="BodyText"/>
      </w:pPr>
      <w:r>
        <w:rPr>
          <w:bCs/>
          <w:b/>
        </w:rPr>
        <w:t xml:space="preserve">Balances are derived, then cached — never authoritative.</w:t>
      </w:r>
      <w:r>
        <w:t xml:space="preserve"> </w:t>
      </w:r>
      <w:r>
        <w:t xml:space="preserve">The journal is the</w:t>
      </w:r>
      <w:r>
        <w:t xml:space="preserve"> </w:t>
      </w:r>
      <w:r>
        <w:t xml:space="preserve">truth. A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table exists for performance, is updated inside the same</w:t>
      </w:r>
      <w:r>
        <w:t xml:space="preserve"> </w:t>
      </w:r>
      <w:r>
        <w:t xml:space="preserve">transaction as the posting, and is reconciled against the journal on a schedule.</w:t>
      </w:r>
      <w:r>
        <w:t xml:space="preserve"> </w:t>
      </w:r>
      <w:r>
        <w:t xml:space="preserve">If they ever disagree, the journal wins and the cache is rebuilt.</w:t>
      </w:r>
    </w:p>
    <w:bookmarkEnd w:id="35"/>
    <w:bookmarkStart w:id="36" w:name="customer-and-account"/>
    <w:p>
      <w:pPr>
        <w:pStyle w:val="Heading2"/>
      </w:pPr>
      <w:r>
        <w:t xml:space="preserve">5.2 Customer and account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cif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'corporate'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legal_name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        text,</w:t>
      </w:r>
      <w:r>
        <w:br/>
      </w:r>
      <w:r>
        <w:rPr>
          <w:rStyle w:val="NormalTok"/>
        </w:rPr>
        <w:t xml:space="preserve">  kyc_status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(kyc_status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'review_due'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kyc_expires_on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risk_rating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(risk_rating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jurisdiction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relationship_manager_id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onboarded_on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'savings'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'term_deposit'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'overdraft'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currency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gl_account_id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gl_account(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params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rates, tiers, fees, limits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account_no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product_id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branch_code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'dormant'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'frozen'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opened_on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closed_on     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Product parameters live in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rather than columns because every institution</w:t>
      </w:r>
      <w:r>
        <w:t xml:space="preserve"> </w:t>
      </w:r>
      <w:r>
        <w:t xml:space="preserve">wants a different interest tier structure, and adding a column per variation is</w:t>
      </w:r>
      <w:r>
        <w:t xml:space="preserve"> </w:t>
      </w:r>
      <w:r>
        <w:t xml:space="preserve">how a schema becomes unmaintainable. Parameters are validated against a JSON</w:t>
      </w:r>
      <w:r>
        <w:t xml:space="preserve"> </w:t>
      </w:r>
      <w:r>
        <w:t xml:space="preserve">Schema per product class at write time.</w:t>
      </w:r>
    </w:p>
    <w:bookmarkEnd w:id="36"/>
    <w:bookmarkStart w:id="37" w:name="approvals-close-and-audit"/>
    <w:p>
      <w:pPr>
        <w:pStyle w:val="Heading2"/>
      </w:pPr>
      <w:r>
        <w:t xml:space="preserve">5.3 Approvals, close and audit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approval_request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object_type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payment, journal, customer…</w:t>
      </w:r>
      <w:r>
        <w:br/>
      </w:r>
      <w:r>
        <w:rPr>
          <w:rStyle w:val="NormalTok"/>
        </w:rPr>
        <w:t xml:space="preserve">  object_id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maker_id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made_at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checker_id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decided_at     timestamptz,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reason         text,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the four-eyes rule, in the schema rather than in a code comment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checker_is_not_maker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(checker_id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checker_id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maker_id)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accounting_period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starts_on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ends_on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closed_by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closed_at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close_task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accounting_period(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owner_role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blocks_signoff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completed_by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completed_at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attachment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object_type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object_id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content_type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byte_size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sha256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proves the file is unchanged</w:t>
      </w:r>
      <w:r>
        <w:br/>
      </w:r>
      <w:r>
        <w:rPr>
          <w:rStyle w:val="NormalTok"/>
        </w:rPr>
        <w:t xml:space="preserve">  storage_key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uploaded_by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uploaded_at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actor_id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actor_label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survives user deletion</w:t>
      </w:r>
      <w:r>
        <w:br/>
      </w:r>
      <w:r>
        <w:rPr>
          <w:rStyle w:val="NormalTok"/>
        </w:rPr>
        <w:t xml:space="preserve">  action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PAYMENT.APPROVE, ROLE.GRANT…</w:t>
      </w:r>
      <w:r>
        <w:br/>
      </w:r>
      <w:r>
        <w:rPr>
          <w:rStyle w:val="NormalTok"/>
        </w:rPr>
        <w:t xml:space="preserve">  object_type    text,</w:t>
      </w:r>
      <w:r>
        <w:br/>
      </w:r>
      <w:r>
        <w:rPr>
          <w:rStyle w:val="NormalTok"/>
        </w:rPr>
        <w:t xml:space="preserve">  object_id      bigint,</w:t>
      </w:r>
      <w:r>
        <w:br/>
      </w:r>
      <w:r>
        <w:rPr>
          <w:rStyle w:val="NormalTok"/>
        </w:rPr>
        <w:t xml:space="preserve">  source_ip      inet,</w:t>
      </w:r>
      <w:r>
        <w:br/>
      </w:r>
      <w:r>
        <w:rPr>
          <w:rStyle w:val="NormalTok"/>
        </w:rPr>
        <w:t xml:space="preserve">  user_agent     text,</w:t>
      </w:r>
      <w:r>
        <w:br/>
      </w:r>
      <w:r>
        <w:rPr>
          <w:rStyle w:val="NormalTok"/>
        </w:rPr>
        <w:t xml:space="preserve">  result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'denied'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detail         jsonb,</w:t>
      </w:r>
      <w:r>
        <w:br/>
      </w:r>
      <w:r>
        <w:rPr>
          <w:rStyle w:val="NormalTok"/>
        </w:rPr>
        <w:t xml:space="preserve">  prev_hash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checker_is_not_maker</w:t>
      </w:r>
      <w:r>
        <w:t xml:space="preserve"> </w:t>
      </w:r>
      <w:r>
        <w:t xml:space="preserve">constraint is the four-eyes rule expressed where it</w:t>
      </w:r>
      <w:r>
        <w:t xml:space="preserve"> </w:t>
      </w:r>
      <w:r>
        <w:t xml:space="preserve">cannot be forgotten. A future developer who writes an approval endpoint without</w:t>
      </w:r>
      <w:r>
        <w:t xml:space="preserve"> </w:t>
      </w:r>
      <w:r>
        <w:t xml:space="preserve">reading the policy document still cannot violate it — the database refuses.</w:t>
      </w:r>
    </w:p>
    <w:bookmarkEnd w:id="37"/>
    <w:bookmarkStart w:id="38" w:name="enforcing-append-only"/>
    <w:p>
      <w:pPr>
        <w:pStyle w:val="Heading2"/>
      </w:pPr>
      <w:r>
        <w:t xml:space="preserve">5.4 Enforcing append-only</w:t>
      </w:r>
    </w:p>
    <w:p>
      <w:pPr>
        <w:pStyle w:val="FirstParagraph"/>
      </w:pPr>
      <w:r>
        <w:t xml:space="preserve">Application-level discipline is not enough; one careless migration undoes it.</w:t>
      </w:r>
      <w:r>
        <w:t xml:space="preserve"> </w:t>
      </w:r>
      <w:r>
        <w:t xml:space="preserve">The journal and audit tables are protected at the database level: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journal_entry, journal_leg, audit_event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app_role;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journal_entry, journal_leg, audit_event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  app_role;</w:t>
      </w:r>
    </w:p>
    <w:p>
      <w:pPr>
        <w:pStyle w:val="FirstParagraph"/>
      </w:pPr>
      <w:r>
        <w:t xml:space="preserve">The application connects as</w:t>
      </w:r>
      <w:r>
        <w:t xml:space="preserve"> </w:t>
      </w:r>
      <w:r>
        <w:rPr>
          <w:rStyle w:val="VerbatimChar"/>
        </w:rPr>
        <w:t xml:space="preserve">app_role</w:t>
      </w:r>
      <w:r>
        <w:t xml:space="preserve">. Schema migrations use a separate,</w:t>
      </w:r>
      <w:r>
        <w:t xml:space="preserve"> </w:t>
      </w:r>
      <w:r>
        <w:t xml:space="preserve">restricted account. A</w:t>
      </w:r>
      <w:r>
        <w:t xml:space="preserve"> </w:t>
      </w:r>
      <w:r>
        <w:rPr>
          <w:rStyle w:val="VerbatimChar"/>
        </w:rPr>
        <w:t xml:space="preserve">DELETE FROM journal_entry</w:t>
      </w:r>
      <w:r>
        <w:t xml:space="preserve"> </w:t>
      </w:r>
      <w:r>
        <w:t xml:space="preserve">from application code fails as</w:t>
      </w:r>
      <w:r>
        <w:t xml:space="preserve"> </w:t>
      </w:r>
      <w:r>
        <w:t xml:space="preserve">a permission error, not as a policy violation discovered at audit.</w:t>
      </w:r>
    </w:p>
    <w:bookmarkEnd w:id="38"/>
    <w:bookmarkEnd w:id="39"/>
    <w:bookmarkStart w:id="45" w:name="security"/>
    <w:p>
      <w:pPr>
        <w:pStyle w:val="Heading1"/>
      </w:pPr>
      <w:r>
        <w:t xml:space="preserve">6. Security</w:t>
      </w:r>
    </w:p>
    <w:p>
      <w:pPr>
        <w:pStyle w:val="FirstParagraph"/>
      </w:pPr>
      <w:r>
        <w:t xml:space="preserve">Security requirements come from three places: the regulator, the customer’s</w:t>
      </w:r>
      <w:r>
        <w:t xml:space="preserve"> </w:t>
      </w:r>
      <w:r>
        <w:t xml:space="preserve">auditor, and the attacker. This section covers what the architecture must</w:t>
      </w:r>
      <w:r>
        <w:t xml:space="preserve"> </w:t>
      </w:r>
      <w:r>
        <w:t xml:space="preserve">provide.</w:t>
      </w:r>
      <w:r>
        <w:t xml:space="preserve"> </w:t>
      </w:r>
      <w:r>
        <w:rPr>
          <w:bCs/>
          <w:b/>
        </w:rPr>
        <w:t xml:space="preserve">Every rule named here must be confirmed against current text with a</w:t>
      </w:r>
      <w:r>
        <w:rPr>
          <w:bCs/>
          <w:b/>
        </w:rPr>
        <w:t xml:space="preserve"> </w:t>
      </w:r>
      <w:r>
        <w:rPr>
          <w:bCs/>
          <w:b/>
        </w:rPr>
        <w:t xml:space="preserve">compliance advisor licensed in the target jurisdiction before the corresponding</w:t>
      </w:r>
      <w:r>
        <w:rPr>
          <w:bCs/>
          <w:b/>
        </w:rPr>
        <w:t xml:space="preserve"> </w:t>
      </w:r>
      <w:r>
        <w:rPr>
          <w:bCs/>
          <w:b/>
        </w:rPr>
        <w:t xml:space="preserve">module is built</w:t>
      </w:r>
      <w:r>
        <w:t xml:space="preserve"> </w:t>
      </w:r>
      <w:r>
        <w:t xml:space="preserve">— regulations change, and thresholds and deadlines in</w:t>
      </w:r>
      <w:r>
        <w:t xml:space="preserve"> </w:t>
      </w:r>
      <w:r>
        <w:t xml:space="preserve">particular change often. Nothing in this document should be treated as legal</w:t>
      </w:r>
      <w:r>
        <w:t xml:space="preserve"> </w:t>
      </w:r>
      <w:r>
        <w:t xml:space="preserve">advice or quoted to a regulator.</w:t>
      </w:r>
    </w:p>
    <w:bookmarkStart w:id="40" w:name="united-states"/>
    <w:p>
      <w:pPr>
        <w:pStyle w:val="Heading2"/>
      </w:pPr>
      <w:r>
        <w:t xml:space="preserve">6.1 United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platform must provide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information security programme; safeguards for customer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GLBA Safeguards Rule (FTC)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controls, encryption, logging, incident response, vendor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appropriate to risk for financial services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FFIEC guidance on authentication and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for all privileged access; layered controls; device and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identification and anti-money-laundering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BSA / USA PATRIOT Act; FinCEN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capture and verification, beneficial ownership, monitoring, suspicious activity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of customers and payment counterparties against current lists; audited disposition of every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 fund transfer error resolution and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E (EFTA)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case management with timestamps and evidence; customer notification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logic on deposits, disclosed and applied consistently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control over financial reporting</w:t>
            </w:r>
            <w:r>
              <w:t xml:space="preserve"> </w:t>
            </w:r>
            <w:r>
              <w:rPr>
                <w:iCs/>
                <w:i/>
              </w:rPr>
              <w:t xml:space="preserve">(public companies)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SOX §404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Segregation of duties, immutable audit trail, evidenced close, access recertification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data handling</w:t>
            </w:r>
            <w:r>
              <w:t xml:space="preserve"> </w:t>
            </w:r>
            <w:r>
              <w:rPr>
                <w:iCs/>
                <w:i/>
              </w:rPr>
              <w:t xml:space="preserve">(only if cards are in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 v4.x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Tokenised PANs, isolated cardholder data environment, quarterly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organisation controls, for selling to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(AICPA Trust Services Criteria)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security, availability, confidentiality and processing integrity</w:t>
            </w:r>
          </w:p>
        </w:tc>
      </w:tr>
    </w:tbl>
    <w:p>
      <w:pPr>
        <w:pStyle w:val="BodyText"/>
      </w:pPr>
      <w:r>
        <w:t xml:space="preserve">Two practical notes. First, SOC 2 Type II is effectively a precondition for</w:t>
      </w:r>
      <w:r>
        <w:t xml:space="preserve"> </w:t>
      </w:r>
      <w:r>
        <w:t xml:space="preserve">selling to a US financial institution, and it requires an</w:t>
      </w:r>
      <w:r>
        <w:t xml:space="preserve"> </w:t>
      </w:r>
      <w:r>
        <w:rPr>
          <w:iCs/>
          <w:i/>
        </w:rPr>
        <w:t xml:space="preserve">observation period</w:t>
      </w:r>
      <w:r>
        <w:t xml:space="preserve"> </w:t>
      </w:r>
      <w:r>
        <w:t xml:space="preserve">—</w:t>
      </w:r>
      <w:r>
        <w:t xml:space="preserve"> </w:t>
      </w:r>
      <w:r>
        <w:t xml:space="preserve">typically several months of the controls actually operating. Start generating</w:t>
      </w:r>
      <w:r>
        <w:t xml:space="preserve"> </w:t>
      </w:r>
      <w:r>
        <w:t xml:space="preserve">that evidence from the first production deployment, not when the first buyer</w:t>
      </w:r>
      <w:r>
        <w:t xml:space="preserve"> </w:t>
      </w:r>
      <w:r>
        <w:t xml:space="preserve">asks. Second, if cards are not in phase 1 and 2, keep them out of scope</w:t>
      </w:r>
      <w:r>
        <w:t xml:space="preserve"> </w:t>
      </w:r>
      <w:r>
        <w:t xml:space="preserve">deliberately: PCI DSS scope is the single largest avoidable compliance cost in</w:t>
      </w:r>
      <w:r>
        <w:t xml:space="preserve"> </w:t>
      </w:r>
      <w:r>
        <w:t xml:space="preserve">this plan.</w:t>
      </w:r>
    </w:p>
    <w:bookmarkEnd w:id="40"/>
    <w:bookmarkStart w:id="41" w:name="global"/>
    <w:p>
      <w:pPr>
        <w:pStyle w:val="Heading2"/>
      </w:pPr>
      <w:r>
        <w:t xml:space="preserve">6.2 Global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/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PSD2 strong customer authentication; open banking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on customer payment initiation; consented third-party API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/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basis, data subject access and erasure, records of processing, breach notification.</w:t>
            </w:r>
            <w:r>
              <w:t xml:space="preserve"> </w:t>
            </w:r>
            <w:r>
              <w:rPr>
                <w:bCs/>
                <w:b/>
              </w:rPr>
              <w:t xml:space="preserve">Erasure conflicts with ledger immutability — see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message model; adopt the data model early even before a rail requires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Customer Security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if SWIFT connectivity is built; annual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and capital reporting data must be derivable from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 management system; commonly requested in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RBI directions; NPCI rules for UPI/IMPS/NEFT/RTGS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integration is certification-gated, not just technical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Personal Data Protection Act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Consent, notice, breach reporting; similar tension with immutability</w:t>
            </w:r>
          </w:p>
        </w:tc>
      </w:tr>
    </w:tbl>
    <w:bookmarkEnd w:id="41"/>
    <w:bookmarkStart w:id="42" w:name="the-conflict-nobody-mentions"/>
    <w:p>
      <w:pPr>
        <w:pStyle w:val="Heading2"/>
      </w:pPr>
      <w:r>
        <w:t xml:space="preserve">6.3 The conflict nobody mentions</w:t>
      </w:r>
    </w:p>
    <w:p>
      <w:pPr>
        <w:pStyle w:val="FirstParagraph"/>
      </w:pPr>
      <w:r>
        <w:t xml:space="preserve">An immutable ledger and a legal right to erasure are in direct tension. This</w:t>
      </w:r>
      <w:r>
        <w:t xml:space="preserve"> </w:t>
      </w:r>
      <w:r>
        <w:t xml:space="preserve">must be designed for, not discovered.</w:t>
      </w:r>
    </w:p>
    <w:p>
      <w:pPr>
        <w:pStyle w:val="BodyText"/>
      </w:pPr>
      <w:r>
        <w:t xml:space="preserve">The resolution is</w:t>
      </w:r>
      <w:r>
        <w:t xml:space="preserve"> </w:t>
      </w:r>
      <w:r>
        <w:rPr>
          <w:bCs/>
          <w:b/>
        </w:rPr>
        <w:t xml:space="preserve">crypto-shredding with a separated identity store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The journal stores an internal customer key, never personal data</w:t>
      </w:r>
    </w:p>
    <w:p>
      <w:pPr>
        <w:numPr>
          <w:ilvl w:val="0"/>
          <w:numId w:val="1002"/>
        </w:numPr>
        <w:pStyle w:val="Compact"/>
      </w:pPr>
      <w:r>
        <w:t xml:space="preserve">Personal data lives in a separate store, encrypted per data subject</w:t>
      </w:r>
    </w:p>
    <w:p>
      <w:pPr>
        <w:numPr>
          <w:ilvl w:val="0"/>
          <w:numId w:val="1002"/>
        </w:numPr>
        <w:pStyle w:val="Compact"/>
      </w:pPr>
      <w:r>
        <w:t xml:space="preserve">An erasure request destroys that subject’s key</w:t>
      </w:r>
    </w:p>
    <w:p>
      <w:pPr>
        <w:numPr>
          <w:ilvl w:val="0"/>
          <w:numId w:val="1002"/>
        </w:numPr>
        <w:pStyle w:val="Compact"/>
      </w:pPr>
      <w:r>
        <w:t xml:space="preserve">The financial record — amounts, dates, accounts, balances — survives intact</w:t>
      </w:r>
      <w:r>
        <w:t xml:space="preserve"> </w:t>
      </w:r>
      <w:r>
        <w:t xml:space="preserve">and the ledger remains provable; the personal data is irrecoverable</w:t>
      </w:r>
    </w:p>
    <w:p>
      <w:pPr>
        <w:pStyle w:val="FirstParagraph"/>
      </w:pPr>
      <w:r>
        <w:t xml:space="preserve">Financial records are generally subject to statutory retention that overrides</w:t>
      </w:r>
      <w:r>
        <w:t xml:space="preserve"> </w:t>
      </w:r>
      <w:r>
        <w:t xml:space="preserve">erasure for the retention period, and erasure is then applied to the personal</w:t>
      </w:r>
      <w:r>
        <w:t xml:space="preserve"> </w:t>
      </w:r>
      <w:r>
        <w:t xml:space="preserve">data only. The exact interaction between retention and erasure obligations is</w:t>
      </w:r>
      <w:r>
        <w:t xml:space="preserve"> </w:t>
      </w:r>
      <w:r>
        <w:t xml:space="preserve">jurisdiction-specific and is a question for counsel — but the architecture must</w:t>
      </w:r>
      <w:r>
        <w:t xml:space="preserve"> </w:t>
      </w:r>
      <w:r>
        <w:t xml:space="preserve">be capable of either outcome from day one, because retrofitting it later means</w:t>
      </w:r>
      <w:r>
        <w:t xml:space="preserve"> </w:t>
      </w:r>
      <w:r>
        <w:t xml:space="preserve">rewriting the ledger.</w:t>
      </w:r>
    </w:p>
    <w:bookmarkEnd w:id="42"/>
    <w:bookmarkStart w:id="43" w:name="controls-the-platform-implements"/>
    <w:p>
      <w:pPr>
        <w:pStyle w:val="Heading2"/>
      </w:pPr>
      <w:r>
        <w:t xml:space="preserve">6.4 Controls the platform implements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AES-256; database and object storage encrypted; keys in a KMS or HSM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externally; mutual TLS between internal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schedule, split custody, no key material in source or environment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(Argon2id) + TOTP; WebAuthn for privileged roles in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idle timeout, absolute lifetime, device binding, concurrent session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Role-based, deny by default, evaluated server-side on every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Segregation of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the service layer and in the database constraint of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accounts requiring dual approval; every session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hash-chained, includes denied attempts and read access to customer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Parameterised queries throughout; output encoding; strict 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or cloud secret manager; nothing in the repository; rotation on staff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Encrypted, off-site,</w:t>
            </w:r>
            <w:r>
              <w:t xml:space="preserve"> </w:t>
            </w:r>
            <w:r>
              <w:rPr>
                <w:bCs/>
                <w:b/>
              </w:rPr>
              <w:t xml:space="preserve">restore tested on a schedule</w:t>
            </w:r>
            <w:r>
              <w:t xml:space="preserve"> </w:t>
            </w:r>
            <w:r>
              <w:t xml:space="preserve">— an untested backup is not a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RPO and RTO with a rehearsed failover, not an aspiration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penetration test before each major release; findings tracked to closure</w:t>
            </w:r>
          </w:p>
        </w:tc>
      </w:tr>
    </w:tbl>
    <w:bookmarkEnd w:id="43"/>
    <w:bookmarkStart w:id="44" w:name="threats-specific-to-this-domain"/>
    <w:p>
      <w:pPr>
        <w:pStyle w:val="Heading2"/>
      </w:pPr>
      <w:r>
        <w:t xml:space="preserve">6.5 Threats specific to this domain</w:t>
      </w:r>
    </w:p>
    <w:p>
      <w:pPr>
        <w:pStyle w:val="FirstParagraph"/>
      </w:pPr>
      <w:r>
        <w:t xml:space="preserve">Generic web security is necessary but not sufficient. These are the ones that</w:t>
      </w:r>
      <w:r>
        <w:t xml:space="preserve"> </w:t>
      </w:r>
      <w:r>
        <w:t xml:space="preserve">cost banks money: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Race conditions on balance.</w:t>
      </w:r>
      <w:r>
        <w:t xml:space="preserve"> </w:t>
      </w:r>
      <w:r>
        <w:t xml:space="preserve">Two concurrent debits both read a sufficient</w:t>
      </w:r>
      <w:r>
        <w:t xml:space="preserve"> </w:t>
      </w:r>
      <w:r>
        <w:t xml:space="preserve">balance and both succeed. Mitigation: serialisable isolation or explicit row</w:t>
      </w:r>
      <w:r>
        <w:t xml:space="preserve"> </w:t>
      </w:r>
      <w:r>
        <w:t xml:space="preserve">locking on the account, plus a load test that specifically attempts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Replay of a payment instruction.</w:t>
      </w:r>
      <w:r>
        <w:t xml:space="preserve"> </w:t>
      </w:r>
      <w:r>
        <w:t xml:space="preserve">The same signed request submitted twice.</w:t>
      </w:r>
      <w:r>
        <w:t xml:space="preserve"> </w:t>
      </w:r>
      <w:r>
        <w:t xml:space="preserve">Mitigation: idempotency keys, mandatory on every state-changing API call.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Rounding and truncation drift.</w:t>
      </w:r>
      <w:r>
        <w:t xml:space="preserve"> </w:t>
      </w:r>
      <w:r>
        <w:t xml:space="preserve">Interest and FX calculations that lose a</w:t>
      </w:r>
      <w:r>
        <w:t xml:space="preserve"> </w:t>
      </w:r>
      <w:r>
        <w:t xml:space="preserve">paisa per transaction. Mitigation: banker’s rounding, defined precision at</w:t>
      </w:r>
      <w:r>
        <w:t xml:space="preserve"> </w:t>
      </w:r>
      <w:r>
        <w:t xml:space="preserve">every boundary, a daily reconciliation job that would surface the drift.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Privilege creep.</w:t>
      </w:r>
      <w:r>
        <w:t xml:space="preserve"> </w:t>
      </w:r>
      <w:r>
        <w:t xml:space="preserve">Staff accumulate rights across role changes until someone</w:t>
      </w:r>
      <w:r>
        <w:t xml:space="preserve"> </w:t>
      </w:r>
      <w:r>
        <w:t xml:space="preserve">can both make and check. Mitigation: periodic access recertification, and an</w:t>
      </w:r>
      <w:r>
        <w:t xml:space="preserve"> </w:t>
      </w:r>
      <w:r>
        <w:t xml:space="preserve">alert when one user’s rights span a segregation boundary.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Insider access to customer data.</w:t>
      </w:r>
      <w:r>
        <w:t xml:space="preserve"> </w:t>
      </w:r>
      <w:r>
        <w:t xml:space="preserve">Mitigation: read access to customer</w:t>
      </w:r>
      <w:r>
        <w:t xml:space="preserve"> </w:t>
      </w:r>
      <w:r>
        <w:t xml:space="preserve">records is itself an audited event, and bulk export requires approval.</w:t>
      </w:r>
    </w:p>
    <w:bookmarkEnd w:id="44"/>
    <w:bookmarkEnd w:id="45"/>
    <w:bookmarkStart w:id="47" w:name="api-design"/>
    <w:p>
      <w:pPr>
        <w:pStyle w:val="Heading1"/>
      </w:pPr>
      <w:r>
        <w:t xml:space="preserve">7. API design</w:t>
      </w:r>
    </w:p>
    <w:p>
      <w:pPr>
        <w:pStyle w:val="FirstParagraph"/>
      </w:pPr>
      <w:r>
        <w:t xml:space="preserve">REST over HTTPS, JSON, versioned in the path. OAuth 2.1 client credentials for</w:t>
      </w:r>
      <w:r>
        <w:t xml:space="preserve"> </w:t>
      </w:r>
      <w:r>
        <w:t xml:space="preserve">service consumers; session authentication for the back office.</w:t>
      </w:r>
    </w:p>
    <w:p>
      <w:pPr>
        <w:pStyle w:val="SourceCode"/>
      </w:pPr>
      <w:r>
        <w:rPr>
          <w:rStyle w:val="VerbatimChar"/>
        </w:rPr>
        <w:t xml:space="preserve">POST   /api/v1/customers                    create customer (maker)</w:t>
      </w:r>
      <w:r>
        <w:br/>
      </w:r>
      <w:r>
        <w:rPr>
          <w:rStyle w:val="VerbatimChar"/>
        </w:rPr>
        <w:t xml:space="preserve">GET    /api/v1/customers/{cif}              full customer profile</w:t>
      </w:r>
      <w:r>
        <w:br/>
      </w:r>
      <w:r>
        <w:rPr>
          <w:rStyle w:val="VerbatimChar"/>
        </w:rPr>
        <w:t xml:space="preserve">POST   /api/v1/customers/{cif}/kyc          submit KYC evidence</w:t>
      </w:r>
      <w:r>
        <w:br/>
      </w:r>
      <w:r>
        <w:rPr>
          <w:rStyle w:val="VerbatimChar"/>
        </w:rPr>
        <w:t xml:space="preserve">GET    /api/v1/accounts?cif=...             accounts for a customer</w:t>
      </w:r>
      <w:r>
        <w:br/>
      </w:r>
      <w:r>
        <w:rPr>
          <w:rStyle w:val="VerbatimChar"/>
        </w:rPr>
        <w:t xml:space="preserve">POST   /api/v1/accounts                     open account (maker)</w:t>
      </w:r>
      <w:r>
        <w:br/>
      </w:r>
      <w:r>
        <w:rPr>
          <w:rStyle w:val="VerbatimChar"/>
        </w:rPr>
        <w:t xml:space="preserve">GET    /api/v1/accounts/{no}/statement      paginated statement</w:t>
      </w:r>
      <w:r>
        <w:br/>
      </w:r>
      <w:r>
        <w:rPr>
          <w:rStyle w:val="VerbatimChar"/>
        </w:rPr>
        <w:t xml:space="preserve">POST   /api/v1/payments                     create payment (maker)</w:t>
      </w:r>
      <w:r>
        <w:br/>
      </w:r>
      <w:r>
        <w:rPr>
          <w:rStyle w:val="VerbatimChar"/>
        </w:rPr>
        <w:t xml:space="preserve">POST   /api/v1/payments/{id}/approve        release payment (checker)</w:t>
      </w:r>
      <w:r>
        <w:br/>
      </w:r>
      <w:r>
        <w:rPr>
          <w:rStyle w:val="VerbatimChar"/>
        </w:rPr>
        <w:t xml:space="preserve">POST   /api/v1/payments/{id}/reject         reject with reason</w:t>
      </w:r>
      <w:r>
        <w:br/>
      </w:r>
      <w:r>
        <w:rPr>
          <w:rStyle w:val="VerbatimChar"/>
        </w:rPr>
        <w:t xml:space="preserve">GET    /api/v1/journal?from=&amp;to=&amp;account=   query the ledger</w:t>
      </w:r>
      <w:r>
        <w:br/>
      </w:r>
      <w:r>
        <w:rPr>
          <w:rStyle w:val="VerbatimChar"/>
        </w:rPr>
        <w:t xml:space="preserve">POST   /api/v1/journal                      manual entry (maker, restricted)</w:t>
      </w:r>
      <w:r>
        <w:br/>
      </w:r>
      <w:r>
        <w:rPr>
          <w:rStyle w:val="VerbatimChar"/>
        </w:rPr>
        <w:t xml:space="preserve">POST   /api/v1/journal/{ref}/reverse        post a reversal</w:t>
      </w:r>
      <w:r>
        <w:br/>
      </w:r>
      <w:r>
        <w:rPr>
          <w:rStyle w:val="VerbatimChar"/>
        </w:rPr>
        <w:t xml:space="preserve">GET    /api/v1/reports/trial-balance        as at a date</w:t>
      </w:r>
      <w:r>
        <w:br/>
      </w:r>
      <w:r>
        <w:rPr>
          <w:rStyle w:val="VerbatimChar"/>
        </w:rPr>
        <w:t xml:space="preserve">GET    /api/v1/periods/{id}/close-tasks     close checklist state</w:t>
      </w:r>
      <w:r>
        <w:br/>
      </w:r>
      <w:r>
        <w:rPr>
          <w:rStyle w:val="VerbatimChar"/>
        </w:rPr>
        <w:t xml:space="preserve">POST   /api/v1/periods/{id}/sign-off        sign off the period (checker)</w:t>
      </w:r>
    </w:p>
    <w:p>
      <w:pPr>
        <w:pStyle w:val="FirstParagraph"/>
      </w:pPr>
      <w:r>
        <w:t xml:space="preserve">Four rules that apply to every endpoint:</w:t>
      </w:r>
    </w:p>
    <w:p>
      <w:pPr>
        <w:pStyle w:val="BodyText"/>
      </w:pPr>
      <w:r>
        <w:rPr>
          <w:bCs/>
          <w:b/>
        </w:rPr>
        <w:t xml:space="preserve">Idempotency is mandatory on writes.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accepts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header. A repeat of the same key returns the original</w:t>
      </w:r>
      <w:r>
        <w:t xml:space="preserve"> </w:t>
      </w:r>
      <w:r>
        <w:t xml:space="preserve">response and does not act twice. A payments API without this will eventually</w:t>
      </w:r>
      <w:r>
        <w:t xml:space="preserve"> </w:t>
      </w:r>
      <w:r>
        <w:t xml:space="preserve">double-pay someone.</w:t>
      </w:r>
    </w:p>
    <w:p>
      <w:pPr>
        <w:pStyle w:val="BodyText"/>
      </w:pPr>
      <w:r>
        <w:rPr>
          <w:bCs/>
          <w:b/>
        </w:rPr>
        <w:t xml:space="preserve">Money is a string.</w:t>
      </w:r>
      <w:r>
        <w:t xml:space="preserve"> </w:t>
      </w:r>
      <w:r>
        <w:t xml:space="preserve">Amounts serialise as</w:t>
      </w:r>
      <w:r>
        <w:t xml:space="preserve"> </w:t>
      </w:r>
      <w:r>
        <w:rPr>
          <w:rStyle w:val="VerbatimChar"/>
        </w:rPr>
        <w:t xml:space="preserve">{"amount": "12500.0000", "currency": "INR"}</w:t>
      </w:r>
      <w:r>
        <w:t xml:space="preserve">. Never a JSON number — JSON numbers are IEEE 754 doubles in</w:t>
      </w:r>
      <w:r>
        <w:t xml:space="preserve"> </w:t>
      </w:r>
      <w:r>
        <w:t xml:space="preserve">most parsers, and that reintroduces the floating-point problem at the API</w:t>
      </w:r>
      <w:r>
        <w:t xml:space="preserve"> </w:t>
      </w:r>
      <w:r>
        <w:t xml:space="preserve">boundary after you carefully avoided it in the database.</w:t>
      </w:r>
    </w:p>
    <w:p>
      <w:pPr>
        <w:pStyle w:val="BodyText"/>
      </w:pPr>
      <w:r>
        <w:rPr>
          <w:bCs/>
          <w:b/>
        </w:rPr>
        <w:t xml:space="preserve">Errors are specific and stable.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a machine-readable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INSUFFICIENT_BALANCE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SELF_APPROVAL_BLOCKED</w:t>
      </w:r>
      <w:r>
        <w:t xml:space="preserve">) and a human</w:t>
      </w:r>
      <w:r>
        <w:t xml:space="preserve"> </w:t>
      </w:r>
      <w:r>
        <w:t xml:space="preserve">message. Integrators code against the code, so it never changes meaning.</w:t>
      </w:r>
    </w:p>
    <w:p>
      <w:pPr>
        <w:pStyle w:val="BodyText"/>
      </w:pPr>
      <w:r>
        <w:rPr>
          <w:bCs/>
          <w:b/>
        </w:rPr>
        <w:t xml:space="preserve">Every write is audited before it responds.</w:t>
      </w:r>
      <w:r>
        <w:t xml:space="preserve"> </w:t>
      </w:r>
      <w:r>
        <w:t xml:space="preserve">The audit record is written in</w:t>
      </w:r>
      <w:r>
        <w:t xml:space="preserve"> </w:t>
      </w:r>
      <w:r>
        <w:t xml:space="preserve">the same transaction as the change. If the audit write fails, the change fails.</w:t>
      </w:r>
    </w:p>
    <w:bookmarkStart w:id="46" w:name="events"/>
    <w:p>
      <w:pPr>
        <w:pStyle w:val="Heading2"/>
      </w:pPr>
      <w:r>
        <w:t xml:space="preserve">7.1 Events</w:t>
      </w:r>
    </w:p>
    <w:p>
      <w:pPr>
        <w:pStyle w:val="FirstParagraph"/>
      </w:pPr>
      <w:r>
        <w:t xml:space="preserve">Emitted for consumers, once phase 2 introduces them. Events are notifications,</w:t>
      </w:r>
      <w:r>
        <w:t xml:space="preserve"> </w:t>
      </w:r>
      <w:r>
        <w:t xml:space="preserve">not the source of truth — a consumer that missed one re-reads the API.</w:t>
      </w:r>
    </w:p>
    <w:p>
      <w:pPr>
        <w:pStyle w:val="SourceCode"/>
      </w:pPr>
      <w:r>
        <w:rPr>
          <w:rStyle w:val="VerbatimChar"/>
        </w:rPr>
        <w:t xml:space="preserve">customer.created         account.opened          account.status_changed</w:t>
      </w:r>
      <w:r>
        <w:br/>
      </w:r>
      <w:r>
        <w:rPr>
          <w:rStyle w:val="VerbatimChar"/>
        </w:rPr>
        <w:t xml:space="preserve">payment.created          payment.approved        payment.settled</w:t>
      </w:r>
      <w:r>
        <w:br/>
      </w:r>
      <w:r>
        <w:rPr>
          <w:rStyle w:val="VerbatimChar"/>
        </w:rPr>
        <w:t xml:space="preserve">payment.rejected         journal.posted          journal.reversed</w:t>
      </w:r>
      <w:r>
        <w:br/>
      </w:r>
      <w:r>
        <w:rPr>
          <w:rStyle w:val="VerbatimChar"/>
        </w:rPr>
        <w:t xml:space="preserve">kyc.expiring             period.closed           exception.raised</w:t>
      </w:r>
    </w:p>
    <w:bookmarkEnd w:id="46"/>
    <w:bookmarkEnd w:id="47"/>
    <w:bookmarkStart w:id="48" w:name="roles-and-permissions"/>
    <w:p>
      <w:pPr>
        <w:pStyle w:val="Heading1"/>
      </w:pPr>
      <w:r>
        <w:t xml:space="preserve">8. Roles and permissions</w:t>
      </w:r>
    </w:p>
    <w:p>
      <w:pPr>
        <w:pStyle w:val="FirstParagraph"/>
      </w:pPr>
      <w:r>
        <w:t xml:space="preserve">Deny by default. A role grants only what its job requires, and no role can both</w:t>
      </w:r>
      <w:r>
        <w:t xml:space="preserve"> </w:t>
      </w:r>
      <w:r>
        <w:t xml:space="preserve">make and check the same object class.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in/out, enquiry, cheque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own transaction; open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 rights, overrides, account-opening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an override they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amend payments before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any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 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payment they will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queue, workflow, 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to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entries, close tasks,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four-eyes on postings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/ 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disposition, sanctions review,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or financial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configuration, technical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financial transaction, any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everything, including the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anything</w:t>
            </w:r>
          </w:p>
        </w:tc>
      </w:tr>
    </w:tbl>
    <w:p>
      <w:pPr>
        <w:pStyle w:val="BodyText"/>
      </w:pPr>
      <w:r>
        <w:t xml:space="preserve">The System Admin restriction is deliberate and is the one most often</w:t>
      </w:r>
      <w:r>
        <w:t xml:space="preserve"> </w:t>
      </w:r>
      <w:r>
        <w:t xml:space="preserve">compromised in practice. The person who can grant permissions must not be able</w:t>
      </w:r>
      <w:r>
        <w:t xml:space="preserve"> </w:t>
      </w:r>
      <w:r>
        <w:t xml:space="preserve">to move money — otherwise every other control is decorative.</w:t>
      </w:r>
    </w:p>
    <w:bookmarkEnd w:id="48"/>
    <w:bookmarkStart w:id="52" w:name="interface-design"/>
    <w:p>
      <w:pPr>
        <w:pStyle w:val="Heading1"/>
      </w:pPr>
      <w:r>
        <w:t xml:space="preserve">9. Interface design</w:t>
      </w:r>
    </w:p>
    <w:bookmarkStart w:id="49" w:name="design-rationale"/>
    <w:p>
      <w:pPr>
        <w:pStyle w:val="Heading2"/>
      </w:pPr>
      <w:r>
        <w:t xml:space="preserve">9.1 Design rationale</w:t>
      </w:r>
    </w:p>
    <w:p>
      <w:pPr>
        <w:pStyle w:val="FirstParagraph"/>
      </w:pPr>
      <w:r>
        <w:t xml:space="preserve">The prototype’s visual direction is a considered position, and it is documented</w:t>
      </w:r>
      <w:r>
        <w:t xml:space="preserve"> </w:t>
      </w:r>
      <w:r>
        <w:t xml:space="preserve">here so it can be argued with rather than guessed at.</w:t>
      </w:r>
    </w:p>
    <w:p>
      <w:pPr>
        <w:pStyle w:val="BodyText"/>
      </w:pPr>
      <w:r>
        <w:t xml:space="preserve">Back-office banking software is used for seven hours a day by people who are</w:t>
      </w:r>
      <w:r>
        <w:t xml:space="preserve"> </w:t>
      </w:r>
      <w:r>
        <w:t xml:space="preserve">measured on throughput and accuracy. That leads to specific choices: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paper background, not grey-blue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glare over a long shift; distinguishes the product from the identical blue-grey of every SaaS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Hairline rules, not drop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Shadows add visual noise at high information density; rules organise without competing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figures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Digits align vertically, so a column of amounts can be scanned rather than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Monospace for amounts, IDs and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Transposition errors become visible; a wrong digit count is obvious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Serif headings against a sans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weight without the dated look of a serif body; also makes the product visually memorable in a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Graphite navigation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the eye; separates chrome from data so the data is what is 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 accent, used sparingly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as financial rather than technological; kept to focus states and one highlight so it retains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tables, generous panel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where data lives, air where the eye rests</w:t>
            </w:r>
          </w:p>
        </w:tc>
      </w:tr>
    </w:tbl>
    <w:bookmarkEnd w:id="49"/>
    <w:bookmarkStart w:id="50" w:name="colour-and-accessibility"/>
    <w:p>
      <w:pPr>
        <w:pStyle w:val="Heading2"/>
      </w:pPr>
      <w:r>
        <w:t xml:space="preserve">9.2 Colour and accessibility</w:t>
      </w:r>
    </w:p>
    <w:p>
      <w:pPr>
        <w:pStyle w:val="FirstParagraph"/>
      </w:pPr>
      <w:r>
        <w:t xml:space="preserve">The data palette is pine</w:t>
      </w:r>
      <w:r>
        <w:t xml:space="preserve"> </w:t>
      </w:r>
      <w:r>
        <w:rPr>
          <w:rStyle w:val="VerbatimChar"/>
        </w:rPr>
        <w:t xml:space="preserve">#127A5B</w:t>
      </w:r>
      <w:r>
        <w:t xml:space="preserve">, brass</w:t>
      </w:r>
      <w:r>
        <w:t xml:space="preserve"> </w:t>
      </w:r>
      <w:r>
        <w:rPr>
          <w:rStyle w:val="VerbatimChar"/>
        </w:rPr>
        <w:t xml:space="preserve">#AD7A10</w:t>
      </w:r>
      <w:r>
        <w:t xml:space="preserve"> </w:t>
      </w:r>
      <w:r>
        <w:t xml:space="preserve">and blue</w:t>
      </w:r>
      <w:r>
        <w:t xml:space="preserve"> </w:t>
      </w:r>
      <w:r>
        <w:rPr>
          <w:rStyle w:val="VerbatimChar"/>
        </w:rPr>
        <w:t xml:space="preserve">#2C6FB0</w:t>
      </w:r>
      <w:r>
        <w:t xml:space="preserve">. It was</w:t>
      </w:r>
      <w:r>
        <w:t xml:space="preserve"> </w:t>
      </w:r>
      <w:r>
        <w:t xml:space="preserve">not chosen by eye — it was run through a colour-vision validator and passes on</w:t>
      </w:r>
      <w:r>
        <w:t xml:space="preserve"> </w:t>
      </w:r>
      <w:r>
        <w:t xml:space="preserve">lightness banding, chroma, colour-blind separation between every adjacent pair,</w:t>
      </w:r>
      <w:r>
        <w:t xml:space="preserve"> </w:t>
      </w:r>
      <w:r>
        <w:t xml:space="preserve">normal-vision separation, and contrast against the page surface.</w:t>
      </w:r>
    </w:p>
    <w:p>
      <w:pPr>
        <w:pStyle w:val="BodyText"/>
      </w:pPr>
      <w:r>
        <w:t xml:space="preserve">Status is never communicated by colour alone: every state carries a text label,</w:t>
      </w:r>
      <w:r>
        <w:t xml:space="preserve"> </w:t>
      </w:r>
      <w:r>
        <w:t xml:space="preserve">and the chart series carry both a legend and direct end labels.</w:t>
      </w:r>
    </w:p>
    <w:bookmarkEnd w:id="50"/>
    <w:bookmarkStart w:id="51" w:name="screen-inventory"/>
    <w:p>
      <w:pPr>
        <w:pStyle w:val="Heading2"/>
      </w:pPr>
      <w:r>
        <w:t xml:space="preserve">9.3 Screen inventory</w:t>
      </w:r>
    </w:p>
    <w:p>
      <w:pPr>
        <w:pStyle w:val="FirstParagraph"/>
      </w:pPr>
      <w:r>
        <w:t xml:space="preserve">Phase 1 screens, all present in the prototype:</w:t>
      </w:r>
    </w:p>
    <w:p>
      <w:pPr>
        <w:numPr>
          <w:ilvl w:val="0"/>
          <w:numId w:val="1004"/>
        </w:numPr>
        <w:pStyle w:val="Compact"/>
      </w:pPr>
      <w:r>
        <w:t xml:space="preserve">Sign-in — credential step</w:t>
      </w:r>
    </w:p>
    <w:p>
      <w:pPr>
        <w:numPr>
          <w:ilvl w:val="0"/>
          <w:numId w:val="1004"/>
        </w:numPr>
        <w:pStyle w:val="Compact"/>
      </w:pPr>
      <w:r>
        <w:t xml:space="preserve">Sign-in — TOTP second factor with device trust</w:t>
      </w:r>
    </w:p>
    <w:p>
      <w:pPr>
        <w:numPr>
          <w:ilvl w:val="0"/>
          <w:numId w:val="1004"/>
        </w:numPr>
        <w:pStyle w:val="Compact"/>
      </w:pPr>
      <w:r>
        <w:t xml:space="preserve">Operations dashboard — KPI strip, trend chart, close progress, funding mix, exception queue</w:t>
      </w:r>
    </w:p>
    <w:p>
      <w:pPr>
        <w:numPr>
          <w:ilvl w:val="0"/>
          <w:numId w:val="1004"/>
        </w:numPr>
        <w:pStyle w:val="Compact"/>
      </w:pPr>
      <w:r>
        <w:t xml:space="preserve">Customer 360 — searchable register with a full profile, exposure, linked accounts and document vault</w:t>
      </w:r>
    </w:p>
    <w:p>
      <w:pPr>
        <w:numPr>
          <w:ilvl w:val="0"/>
          <w:numId w:val="1004"/>
        </w:numPr>
        <w:pStyle w:val="Compact"/>
      </w:pPr>
      <w:r>
        <w:t xml:space="preserve">Accounts and deposits — register plus statement view</w:t>
      </w:r>
    </w:p>
    <w:p>
      <w:pPr>
        <w:numPr>
          <w:ilvl w:val="0"/>
          <w:numId w:val="1004"/>
        </w:numPr>
        <w:pStyle w:val="Compact"/>
      </w:pPr>
      <w:r>
        <w:t xml:space="preserve">Payments — queue with maker-checker enforcement visibly demonstrated</w:t>
      </w:r>
    </w:p>
    <w:p>
      <w:pPr>
        <w:numPr>
          <w:ilvl w:val="0"/>
          <w:numId w:val="1004"/>
        </w:numPr>
        <w:pStyle w:val="Compact"/>
      </w:pPr>
      <w:r>
        <w:t xml:space="preserve">General ledger — journal with the hash chain rendered and verifiable</w:t>
      </w:r>
    </w:p>
    <w:p>
      <w:pPr>
        <w:numPr>
          <w:ilvl w:val="0"/>
          <w:numId w:val="1004"/>
        </w:numPr>
        <w:pStyle w:val="Compact"/>
      </w:pPr>
      <w:r>
        <w:t xml:space="preserve">Financial close — trial balance, task checklist, evidence upload, sign-off</w:t>
      </w:r>
    </w:p>
    <w:p>
      <w:pPr>
        <w:numPr>
          <w:ilvl w:val="0"/>
          <w:numId w:val="1004"/>
        </w:numPr>
        <w:pStyle w:val="Compact"/>
      </w:pPr>
      <w:r>
        <w:t xml:space="preserve">Audit and security — audit trail, control state, role matrix</w:t>
      </w:r>
    </w:p>
    <w:p>
      <w:pPr>
        <w:pStyle w:val="FirstParagraph"/>
      </w:pPr>
      <w:r>
        <w:t xml:space="preserve">Phase 2 adds: loan origination and servicing, term deposit management, branch</w:t>
      </w:r>
      <w:r>
        <w:t xml:space="preserve"> </w:t>
      </w:r>
      <w:r>
        <w:t xml:space="preserve">teller and cash position, reconciliation workbench, customer web and mobile.</w:t>
      </w:r>
    </w:p>
    <w:bookmarkEnd w:id="51"/>
    <w:bookmarkEnd w:id="52"/>
    <w:bookmarkStart w:id="53" w:name="the-working-prototype"/>
    <w:p>
      <w:pPr>
        <w:pStyle w:val="Heading1"/>
      </w:pPr>
      <w:r>
        <w:t xml:space="preserve">10. The working prototype</w:t>
      </w:r>
    </w:p>
    <w:p>
      <w:pPr>
        <w:pStyle w:val="FirstParagraph"/>
      </w:pPr>
      <w:r>
        <w:t xml:space="preserve">Built and delivered alongside this document. Not a mockup — a running</w:t>
      </w:r>
      <w:r>
        <w:t xml:space="preserve"> </w:t>
      </w:r>
      <w:r>
        <w:t xml:space="preserve">application.</w:t>
      </w:r>
    </w:p>
    <w:p>
      <w:pPr>
        <w:pStyle w:val="BodyText"/>
      </w:pPr>
      <w:r>
        <w:rPr>
          <w:bCs/>
          <w:b/>
        </w:rPr>
        <w:t xml:space="preserve">What works, for real:</w:t>
      </w:r>
    </w:p>
    <w:p>
      <w:pPr>
        <w:numPr>
          <w:ilvl w:val="0"/>
          <w:numId w:val="1005"/>
        </w:numPr>
        <w:pStyle w:val="Compact"/>
      </w:pPr>
      <w:r>
        <w:t xml:space="preserve">Two-step authentication. The TOTP step accepts only the correct code, rejects</w:t>
      </w:r>
      <w:r>
        <w:t xml:space="preserve"> </w:t>
      </w:r>
      <w:r>
        <w:t xml:space="preserve">anything else, auto-advances between digit boxes and handles paste.</w:t>
      </w:r>
    </w:p>
    <w:p>
      <w:pPr>
        <w:numPr>
          <w:ilvl w:val="0"/>
          <w:numId w:val="1005"/>
        </w:numPr>
        <w:pStyle w:val="Compact"/>
      </w:pPr>
      <w:r>
        <w:t xml:space="preserve">Every screen listed in 9.3, navigable, with a working router and deep links.</w:t>
      </w:r>
    </w:p>
    <w:p>
      <w:pPr>
        <w:numPr>
          <w:ilvl w:val="0"/>
          <w:numId w:val="1005"/>
        </w:numPr>
        <w:pStyle w:val="Compact"/>
      </w:pPr>
      <w:r>
        <w:t xml:space="preserve">The trend chart is interactive: hovering gives a crosshair and the exact</w:t>
      </w:r>
      <w:r>
        <w:t xml:space="preserve"> </w:t>
      </w:r>
      <w:r>
        <w:t xml:space="preserve">figure for each series in that month.</w:t>
      </w:r>
    </w:p>
    <w:p>
      <w:pPr>
        <w:numPr>
          <w:ilvl w:val="0"/>
          <w:numId w:val="1005"/>
        </w:numPr>
        <w:pStyle w:val="Compact"/>
      </w:pPr>
      <w:r>
        <w:t xml:space="preserve">The ledger’s hash chain verifies on demand, walking each entry and reporting</w:t>
      </w:r>
      <w:r>
        <w:t xml:space="preserve"> </w:t>
      </w:r>
      <w:r>
        <w:t xml:space="preserve">the result.</w:t>
      </w:r>
    </w:p>
    <w:p>
      <w:pPr>
        <w:numPr>
          <w:ilvl w:val="0"/>
          <w:numId w:val="1005"/>
        </w:numPr>
        <w:pStyle w:val="Compact"/>
      </w:pPr>
      <w:r>
        <w:t xml:space="preserve">Payment approve and reject act on the queue. The payment created by the</w:t>
      </w:r>
      <w:r>
        <w:t xml:space="preserve"> </w:t>
      </w:r>
      <w:r>
        <w:t xml:space="preserve">signed-in operator cannot be approved — the button is replaced by the reason.</w:t>
      </w:r>
    </w:p>
    <w:p>
      <w:pPr>
        <w:numPr>
          <w:ilvl w:val="0"/>
          <w:numId w:val="1005"/>
        </w:numPr>
        <w:pStyle w:val="Compact"/>
      </w:pPr>
      <w:r>
        <w:t xml:space="preserve">Documents drag-and-drop onto a close task, with size and type shown, and can</w:t>
      </w:r>
      <w:r>
        <w:t xml:space="preserve"> </w:t>
      </w:r>
      <w:r>
        <w:t xml:space="preserve">be removed.</w:t>
      </w:r>
    </w:p>
    <w:p>
      <w:pPr>
        <w:numPr>
          <w:ilvl w:val="0"/>
          <w:numId w:val="1005"/>
        </w:numPr>
        <w:pStyle w:val="Compact"/>
      </w:pPr>
      <w:r>
        <w:t xml:space="preserve">The close checklist, trial balance and evidence counts are consistent with</w:t>
      </w:r>
      <w:r>
        <w:t xml:space="preserve"> </w:t>
      </w:r>
      <w:r>
        <w:t xml:space="preserve">each other.</w:t>
      </w:r>
    </w:p>
    <w:p>
      <w:pPr>
        <w:pStyle w:val="FirstParagraph"/>
      </w:pPr>
      <w:r>
        <w:rPr>
          <w:bCs/>
          <w:b/>
        </w:rPr>
        <w:t xml:space="preserve">Data integrity in the demonstration set</w:t>
      </w:r>
      <w:r>
        <w:t xml:space="preserve"> </w:t>
      </w:r>
      <w:r>
        <w:t xml:space="preserve">— checked, not assumed:</w:t>
      </w:r>
    </w:p>
    <w:p>
      <w:pPr>
        <w:numPr>
          <w:ilvl w:val="0"/>
          <w:numId w:val="1006"/>
        </w:numPr>
        <w:pStyle w:val="Compact"/>
      </w:pPr>
      <w:r>
        <w:t xml:space="preserve">The trial balance balances exactly: debits</w:t>
      </w:r>
      <w:r>
        <w:t xml:space="preserve"> </w:t>
      </w:r>
      <w:r>
        <w:rPr>
          <w:rStyle w:val="VerbatimChar"/>
        </w:rPr>
        <w:t xml:space="preserve">₹5,64,85,19,00,000</w:t>
      </w:r>
      <w:r>
        <w:t xml:space="preserve">, credits the</w:t>
      </w:r>
      <w:r>
        <w:t xml:space="preserve"> </w:t>
      </w:r>
      <w:r>
        <w:t xml:space="preserve">same, difference zero</w:t>
      </w:r>
    </w:p>
    <w:p>
      <w:pPr>
        <w:numPr>
          <w:ilvl w:val="0"/>
          <w:numId w:val="1006"/>
        </w:numPr>
        <w:pStyle w:val="Compact"/>
      </w:pPr>
      <w:r>
        <w:t xml:space="preserve">Deposits and advances on the dashboard reconcile to the deposit and loan lines</w:t>
      </w:r>
      <w:r>
        <w:t xml:space="preserve"> </w:t>
      </w:r>
      <w:r>
        <w:t xml:space="preserve">of that trial balance</w:t>
      </w:r>
    </w:p>
    <w:p>
      <w:pPr>
        <w:numPr>
          <w:ilvl w:val="0"/>
          <w:numId w:val="1006"/>
        </w:numPr>
        <w:pStyle w:val="Compact"/>
      </w:pPr>
      <w:r>
        <w:t xml:space="preserve">The CASA ratio shown is computed from those lines, not typed in</w:t>
      </w:r>
    </w:p>
    <w:p>
      <w:pPr>
        <w:numPr>
          <w:ilvl w:val="0"/>
          <w:numId w:val="1006"/>
        </w:numPr>
        <w:pStyle w:val="Compact"/>
      </w:pPr>
      <w:r>
        <w:t xml:space="preserve">Every journal entry’s legs balance to zero</w:t>
      </w:r>
    </w:p>
    <w:p>
      <w:pPr>
        <w:numPr>
          <w:ilvl w:val="0"/>
          <w:numId w:val="1006"/>
        </w:numPr>
        <w:pStyle w:val="Compact"/>
      </w:pPr>
      <w:r>
        <w:t xml:space="preserve">Each entry’s stored previous-hash equals the hash of the entry before it —</w:t>
      </w:r>
      <w:r>
        <w:t xml:space="preserve"> </w:t>
      </w:r>
      <w:r>
        <w:t xml:space="preserve">the chain is continuous</w:t>
      </w:r>
    </w:p>
    <w:p>
      <w:pPr>
        <w:pStyle w:val="FirstParagraph"/>
      </w:pPr>
      <w:r>
        <w:t xml:space="preserve">All data is synthetic. There are no real customers, accounts or transactions in</w:t>
      </w:r>
      <w:r>
        <w:t xml:space="preserve"> </w:t>
      </w:r>
      <w:r>
        <w:t xml:space="preserve">it, and no real personal data of any kind.</w:t>
      </w:r>
    </w:p>
    <w:p>
      <w:pPr>
        <w:pStyle w:val="BodyText"/>
      </w:pPr>
      <w:r>
        <w:rPr>
          <w:bCs/>
          <w:b/>
        </w:rPr>
        <w:t xml:space="preserve">What is deliberately not there:</w:t>
      </w:r>
      <w:r>
        <w:t xml:space="preserve"> </w:t>
      </w:r>
      <w:r>
        <w:t xml:space="preserve">no database, no server-side logic, no real</w:t>
      </w:r>
      <w:r>
        <w:t xml:space="preserve"> </w:t>
      </w:r>
      <w:r>
        <w:t xml:space="preserve">authentication. It is a front end over a fixed dataset, which is the correct</w:t>
      </w:r>
      <w:r>
        <w:t xml:space="preserve"> </w:t>
      </w:r>
      <w:r>
        <w:t xml:space="preserve">scope for establishing product and visual direction before backend work starts.</w:t>
      </w:r>
    </w:p>
    <w:bookmarkEnd w:id="53"/>
    <w:bookmarkStart w:id="59" w:name="delivery-phases"/>
    <w:p>
      <w:pPr>
        <w:pStyle w:val="Heading1"/>
      </w:pPr>
      <w:r>
        <w:t xml:space="preserve">11. Delivery phases</w:t>
      </w:r>
    </w:p>
    <w:p>
      <w:pPr>
        <w:pStyle w:val="FirstParagraph"/>
      </w:pPr>
      <w:r>
        <w:t xml:space="preserve">Each phase ends in something demonstrable. No phase is a prerequisite that</w:t>
      </w:r>
      <w:r>
        <w:t xml:space="preserve"> </w:t>
      </w:r>
      <w:r>
        <w:t xml:space="preserve">produces nothing visible.</w:t>
      </w:r>
    </w:p>
    <w:bookmarkStart w:id="54" w:name="phase-0-direction-delivered"/>
    <w:p>
      <w:pPr>
        <w:pStyle w:val="Heading2"/>
      </w:pPr>
      <w:r>
        <w:t xml:space="preserve">Phase 0 — Direction</w:t>
      </w:r>
      <w:r>
        <w:t xml:space="preserve"> </w:t>
      </w:r>
      <w:r>
        <w:rPr>
          <w:iCs/>
          <w:i/>
        </w:rPr>
        <w:t xml:space="preserve">(delivered)</w:t>
      </w:r>
    </w:p>
    <w:p>
      <w:pPr>
        <w:pStyle w:val="FirstParagraph"/>
      </w:pPr>
      <w:r>
        <w:t xml:space="preserve">This plan and the working prototype.</w:t>
      </w:r>
    </w:p>
    <w:bookmarkEnd w:id="54"/>
    <w:bookmarkStart w:id="55" w:name="phase-1-the-core-end-to-end"/>
    <w:p>
      <w:pPr>
        <w:pStyle w:val="Heading2"/>
      </w:pPr>
      <w:r>
        <w:t xml:space="preserve">Phase 1 — The core, end to end</w:t>
      </w:r>
    </w:p>
    <w:p>
      <w:pPr>
        <w:pStyle w:val="FirstParagraph"/>
      </w:pPr>
      <w:r>
        <w:t xml:space="preserve">The vertical slice: a real institution could keep its books on this.</w:t>
      </w:r>
    </w:p>
    <w:p>
      <w:pPr>
        <w:numPr>
          <w:ilvl w:val="0"/>
          <w:numId w:val="1007"/>
        </w:numPr>
        <w:pStyle w:val="Compact"/>
      </w:pPr>
      <w:r>
        <w:t xml:space="preserve">PostgreSQL schema of section 5, with append-only grants</w:t>
      </w:r>
    </w:p>
    <w:p>
      <w:pPr>
        <w:numPr>
          <w:ilvl w:val="0"/>
          <w:numId w:val="1007"/>
        </w:numPr>
        <w:pStyle w:val="Compact"/>
      </w:pPr>
      <w:r>
        <w:t xml:space="preserve">Posting engine with balance enforcement and hash chaining</w:t>
      </w:r>
    </w:p>
    <w:p>
      <w:pPr>
        <w:numPr>
          <w:ilvl w:val="0"/>
          <w:numId w:val="1007"/>
        </w:numPr>
        <w:pStyle w:val="Compact"/>
      </w:pPr>
      <w:r>
        <w:t xml:space="preserve">Authentication, TOTP, sessions, roles, maker-checker gate</w:t>
      </w:r>
    </w:p>
    <w:p>
      <w:pPr>
        <w:numPr>
          <w:ilvl w:val="0"/>
          <w:numId w:val="1007"/>
        </w:numPr>
        <w:pStyle w:val="Compact"/>
      </w:pPr>
      <w:r>
        <w:t xml:space="preserve">Customer 360 with KYC states and document vault</w:t>
      </w:r>
    </w:p>
    <w:p>
      <w:pPr>
        <w:numPr>
          <w:ilvl w:val="0"/>
          <w:numId w:val="1007"/>
        </w:numPr>
        <w:pStyle w:val="Compact"/>
      </w:pPr>
      <w:r>
        <w:t xml:space="preserve">Chart of accounts, deposit products, account opening</w:t>
      </w:r>
    </w:p>
    <w:p>
      <w:pPr>
        <w:numPr>
          <w:ilvl w:val="0"/>
          <w:numId w:val="1007"/>
        </w:numPr>
        <w:pStyle w:val="Compact"/>
      </w:pPr>
      <w:r>
        <w:t xml:space="preserve">Transaction posting, statements, running balances</w:t>
      </w:r>
    </w:p>
    <w:p>
      <w:pPr>
        <w:numPr>
          <w:ilvl w:val="0"/>
          <w:numId w:val="1007"/>
        </w:numPr>
        <w:pStyle w:val="Compact"/>
      </w:pPr>
      <w:r>
        <w:t xml:space="preserve">Operations dashboard against live data</w:t>
      </w:r>
    </w:p>
    <w:p>
      <w:pPr>
        <w:numPr>
          <w:ilvl w:val="0"/>
          <w:numId w:val="1007"/>
        </w:numPr>
        <w:pStyle w:val="Compact"/>
      </w:pPr>
      <w:r>
        <w:t xml:space="preserve">Financial close: period control, trial balance, checklist, evidence, sign-off</w:t>
      </w:r>
    </w:p>
    <w:p>
      <w:pPr>
        <w:numPr>
          <w:ilvl w:val="0"/>
          <w:numId w:val="1007"/>
        </w:numPr>
        <w:pStyle w:val="Compact"/>
      </w:pPr>
      <w:r>
        <w:t xml:space="preserve">Reporting: trial balance, P&amp;L, balance sheet, statements — CSV and PDF</w:t>
      </w:r>
    </w:p>
    <w:p>
      <w:pPr>
        <w:numPr>
          <w:ilvl w:val="0"/>
          <w:numId w:val="1007"/>
        </w:numPr>
        <w:pStyle w:val="Compact"/>
      </w:pPr>
      <w:r>
        <w:t xml:space="preserve">Audit trail, hash-chained, with a verification job</w:t>
      </w:r>
    </w:p>
    <w:p>
      <w:pPr>
        <w:numPr>
          <w:ilvl w:val="0"/>
          <w:numId w:val="1007"/>
        </w:numPr>
        <w:pStyle w:val="Compact"/>
      </w:pPr>
      <w:r>
        <w:t xml:space="preserve">Test suite covering the posting engine, four-eyes and the close</w:t>
      </w:r>
    </w:p>
    <w:p>
      <w:pPr>
        <w:pStyle w:val="FirstParagraph"/>
      </w:pPr>
      <w:r>
        <w:rPr>
          <w:bCs/>
          <w:b/>
        </w:rPr>
        <w:t xml:space="preserve">Exit criterion:</w:t>
      </w:r>
      <w:r>
        <w:t xml:space="preserve"> </w:t>
      </w:r>
      <w:r>
        <w:t xml:space="preserve">a full month is opened, transacted on, and closed with</w:t>
      </w:r>
      <w:r>
        <w:t xml:space="preserve"> </w:t>
      </w:r>
      <w:r>
        <w:t xml:space="preserve">sign-off, and the closing trial balance balances without manual intervention.</w:t>
      </w:r>
    </w:p>
    <w:bookmarkEnd w:id="55"/>
    <w:bookmarkStart w:id="56" w:name="phase-2-operations"/>
    <w:p>
      <w:pPr>
        <w:pStyle w:val="Heading2"/>
      </w:pPr>
      <w:r>
        <w:t xml:space="preserve">Phase 2 — Operations</w:t>
      </w:r>
    </w:p>
    <w:p>
      <w:pPr>
        <w:numPr>
          <w:ilvl w:val="0"/>
          <w:numId w:val="1008"/>
        </w:numPr>
        <w:pStyle w:val="Compact"/>
      </w:pPr>
      <w:r>
        <w:t xml:space="preserve">Term deposits: maturity, renewal, premature closure</w:t>
      </w:r>
    </w:p>
    <w:p>
      <w:pPr>
        <w:numPr>
          <w:ilvl w:val="0"/>
          <w:numId w:val="1008"/>
        </w:numPr>
        <w:pStyle w:val="Compact"/>
      </w:pPr>
      <w:r>
        <w:t xml:space="preserve">Lending: origination, schedules, disbursement, repayment, delinquency</w:t>
      </w:r>
    </w:p>
    <w:p>
      <w:pPr>
        <w:numPr>
          <w:ilvl w:val="0"/>
          <w:numId w:val="1008"/>
        </w:numPr>
        <w:pStyle w:val="Compact"/>
      </w:pPr>
      <w:r>
        <w:t xml:space="preserve">Payments hub: rail-agnostic core with adapters; ISO 20022 message model</w:t>
      </w:r>
    </w:p>
    <w:p>
      <w:pPr>
        <w:numPr>
          <w:ilvl w:val="0"/>
          <w:numId w:val="1008"/>
        </w:numPr>
        <w:pStyle w:val="Compact"/>
      </w:pPr>
      <w:r>
        <w:t xml:space="preserve">Reconciliation workbench: nostro, rails, card networks</w:t>
      </w:r>
    </w:p>
    <w:p>
      <w:pPr>
        <w:numPr>
          <w:ilvl w:val="0"/>
          <w:numId w:val="1008"/>
        </w:numPr>
        <w:pStyle w:val="Compact"/>
      </w:pPr>
      <w:r>
        <w:t xml:space="preserve">Branch and teller: cash drawer, vault, denominations, day open/close</w:t>
      </w:r>
    </w:p>
    <w:p>
      <w:pPr>
        <w:numPr>
          <w:ilvl w:val="0"/>
          <w:numId w:val="1008"/>
        </w:numPr>
        <w:pStyle w:val="Compact"/>
      </w:pPr>
      <w:r>
        <w:t xml:space="preserve">Customer-facing web and mobile: balances, statements, payments</w:t>
      </w:r>
    </w:p>
    <w:p>
      <w:pPr>
        <w:numPr>
          <w:ilvl w:val="0"/>
          <w:numId w:val="1008"/>
        </w:numPr>
        <w:pStyle w:val="Compact"/>
      </w:pPr>
      <w:r>
        <w:t xml:space="preserve">Public REST API with idempotency and OAuth 2.1</w:t>
      </w:r>
    </w:p>
    <w:p>
      <w:pPr>
        <w:numPr>
          <w:ilvl w:val="0"/>
          <w:numId w:val="1008"/>
        </w:numPr>
        <w:pStyle w:val="Compact"/>
      </w:pPr>
      <w:r>
        <w:t xml:space="preserve">WebAuthn for privileged roles</w:t>
      </w:r>
    </w:p>
    <w:p>
      <w:pPr>
        <w:pStyle w:val="FirstParagraph"/>
      </w:pPr>
      <w:r>
        <w:rPr>
          <w:bCs/>
          <w:b/>
        </w:rPr>
        <w:t xml:space="preserve">Exit criterion:</w:t>
      </w:r>
      <w:r>
        <w:t xml:space="preserve"> </w:t>
      </w:r>
      <w:r>
        <w:t xml:space="preserve">a payment is originated by a customer, approved under</w:t>
      </w:r>
      <w:r>
        <w:t xml:space="preserve"> </w:t>
      </w:r>
      <w:r>
        <w:t xml:space="preserve">four-eyes, settled, reconciled and reflected in the close — without a manual</w:t>
      </w:r>
      <w:r>
        <w:t xml:space="preserve"> </w:t>
      </w:r>
      <w:r>
        <w:t xml:space="preserve">step anywhere in that chain.</w:t>
      </w:r>
    </w:p>
    <w:bookmarkEnd w:id="56"/>
    <w:bookmarkStart w:id="57" w:name="Xe4d39fce48f39b82d5e48002b3eeb6ade99aa64"/>
    <w:p>
      <w:pPr>
        <w:pStyle w:val="Heading2"/>
      </w:pPr>
      <w:r>
        <w:t xml:space="preserve">Phase 3 — Depth, driven by the first real customer</w:t>
      </w:r>
    </w:p>
    <w:p>
      <w:pPr>
        <w:pStyle w:val="FirstParagraph"/>
      </w:pPr>
      <w:r>
        <w:t xml:space="preserve">AML and sanctions; regulatory reporting for one named jurisdiction; treasury;</w:t>
      </w:r>
      <w:r>
        <w:t xml:space="preserve"> </w:t>
      </w:r>
      <w:r>
        <w:t xml:space="preserve">enterprise ERP over the same ledger; BI on a read replica; cards, if a buyer</w:t>
      </w:r>
      <w:r>
        <w:t xml:space="preserve"> </w:t>
      </w:r>
      <w:r>
        <w:t xml:space="preserve">funds the PCI DSS scope; migration tooling; the AI features of 3.4.</w:t>
      </w:r>
    </w:p>
    <w:p>
      <w:pPr>
        <w:pStyle w:val="BodyText"/>
      </w:pPr>
      <w:r>
        <w:t xml:space="preserve">Phase 3 is deliberately not specified in detail here. Specifying it now would be</w:t>
      </w:r>
      <w:r>
        <w:t xml:space="preserve"> </w:t>
      </w:r>
      <w:r>
        <w:t xml:space="preserve">guessing. It should be written against the first paying customer’s actual</w:t>
      </w:r>
      <w:r>
        <w:t xml:space="preserve"> </w:t>
      </w:r>
      <w:r>
        <w:t xml:space="preserve">requirements, because that is the only reliable source of truth about which of</w:t>
      </w:r>
      <w:r>
        <w:t xml:space="preserve"> </w:t>
      </w:r>
      <w:r>
        <w:t xml:space="preserve">these modules matters.</w:t>
      </w:r>
    </w:p>
    <w:bookmarkEnd w:id="57"/>
    <w:bookmarkStart w:id="58" w:name="sequencing-rules"/>
    <w:p>
      <w:pPr>
        <w:pStyle w:val="Heading2"/>
      </w:pPr>
      <w:r>
        <w:t xml:space="preserve">11.1 Sequencing rules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ledger is first and is never retrofitted.</w:t>
      </w:r>
      <w:r>
        <w:t xml:space="preserve"> </w:t>
      </w:r>
      <w:r>
        <w:t xml:space="preserve">Every other module posts to</w:t>
      </w:r>
      <w:r>
        <w:t xml:space="preserve"> </w:t>
      </w:r>
      <w:r>
        <w:t xml:space="preserve">it. Building any module before it means rewriting that module.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Security is built in phase 1, not bolted on in phase 3.</w:t>
      </w:r>
      <w:r>
        <w:t xml:space="preserve"> </w:t>
      </w:r>
      <w:r>
        <w:t xml:space="preserve">Adding MFA,</w:t>
      </w:r>
      <w:r>
        <w:t xml:space="preserve"> </w:t>
      </w:r>
      <w:r>
        <w:t xml:space="preserve">audit and segregation of duties to a working system costs several times what</w:t>
      </w:r>
      <w:r>
        <w:t xml:space="preserve"> </w:t>
      </w:r>
      <w:r>
        <w:t xml:space="preserve">building with them costs.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One rail before many.</w:t>
      </w:r>
      <w:r>
        <w:t xml:space="preserve"> </w:t>
      </w:r>
      <w:r>
        <w:t xml:space="preserve">The second payment rail takes a fraction of the</w:t>
      </w:r>
      <w:r>
        <w:t xml:space="preserve"> </w:t>
      </w:r>
      <w:r>
        <w:t xml:space="preserve">first if the first was built rail-agnostic, and three times as long if it</w:t>
      </w:r>
      <w:r>
        <w:t xml:space="preserve"> </w:t>
      </w:r>
      <w:r>
        <w:t xml:space="preserve">was not.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build regulatory reporting speculatively.</w:t>
      </w:r>
      <w:r>
        <w:t xml:space="preserve"> </w:t>
      </w:r>
      <w:r>
        <w:t xml:space="preserve">Build it against a live</w:t>
      </w:r>
      <w:r>
        <w:t xml:space="preserve"> </w:t>
      </w:r>
      <w:r>
        <w:t xml:space="preserve">requirement from a real institution in a named jurisdiction. Reports built</w:t>
      </w:r>
      <w:r>
        <w:t xml:space="preserve"> </w:t>
      </w:r>
      <w:r>
        <w:t xml:space="preserve">from a specification nobody has to file are always wrong.</w:t>
      </w:r>
    </w:p>
    <w:bookmarkEnd w:id="58"/>
    <w:bookmarkEnd w:id="59"/>
    <w:bookmarkStart w:id="63" w:name="testing-and-acceptance"/>
    <w:p>
      <w:pPr>
        <w:pStyle w:val="Heading1"/>
      </w:pPr>
      <w:r>
        <w:t xml:space="preserve">12. Testing and acceptance</w:t>
      </w:r>
    </w:p>
    <w:bookmarkStart w:id="60" w:name="layers"/>
    <w:p>
      <w:pPr>
        <w:pStyle w:val="Heading2"/>
      </w:pPr>
      <w:r>
        <w:t xml:space="preserve">12.1 Layers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engine, interest and schedule maths, rounding,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on money-touching code. Not a target — a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Postings, approvals, close, statements against a real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workflow, both success and refusal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request and response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public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authorisation, four-eyes, injection, session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role boundary tested from the wrong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 debits, double approval, replayed idempotency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adversarial tests, not load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balances against journal 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Automated, on every build and nightly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scenarios run by the customer’s own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off per scenario</w:t>
            </w:r>
          </w:p>
        </w:tc>
      </w:tr>
    </w:tbl>
    <w:bookmarkEnd w:id="60"/>
    <w:bookmarkStart w:id="61" w:name="X56168e34b144a5c497c0e8f9ac5f8cbf4617ec7"/>
    <w:p>
      <w:pPr>
        <w:pStyle w:val="Heading2"/>
      </w:pPr>
      <w:r>
        <w:t xml:space="preserve">12.2 Tests that must exist before phase 1 is accepted</w:t>
      </w:r>
    </w:p>
    <w:p>
      <w:pPr>
        <w:pStyle w:val="FirstParagraph"/>
      </w:pPr>
      <w:r>
        <w:t xml:space="preserve">These are the ones that catch the failures that matter. Each must be written to</w:t>
      </w:r>
      <w:r>
        <w:t xml:space="preserve"> </w:t>
      </w:r>
      <w:r>
        <w:rPr>
          <w:iCs/>
          <w:i/>
        </w:rPr>
        <w:t xml:space="preserve">fail</w:t>
      </w:r>
      <w:r>
        <w:t xml:space="preserve"> </w:t>
      </w:r>
      <w:r>
        <w:t xml:space="preserve">if the control is removed:</w:t>
      </w:r>
    </w:p>
    <w:p>
      <w:pPr>
        <w:numPr>
          <w:ilvl w:val="0"/>
          <w:numId w:val="1010"/>
        </w:numPr>
        <w:pStyle w:val="Compact"/>
      </w:pPr>
      <w:r>
        <w:t xml:space="preserve">An unbalanced journal entry cannot be persisted</w:t>
      </w:r>
    </w:p>
    <w:p>
      <w:pPr>
        <w:numPr>
          <w:ilvl w:val="0"/>
          <w:numId w:val="1010"/>
        </w:numPr>
        <w:pStyle w:val="Compact"/>
      </w:pPr>
      <w:r>
        <w:t xml:space="preserve">A journal entry cannot be updated or deleted, including by direct SQL as the</w:t>
      </w:r>
      <w:r>
        <w:t xml:space="preserve"> </w:t>
      </w:r>
      <w:r>
        <w:t xml:space="preserve">application user</w:t>
      </w:r>
    </w:p>
    <w:p>
      <w:pPr>
        <w:numPr>
          <w:ilvl w:val="0"/>
          <w:numId w:val="1010"/>
        </w:numPr>
        <w:pStyle w:val="Compact"/>
      </w:pPr>
      <w:r>
        <w:t xml:space="preserve">Modifying a stored entry breaks chain verification and the verifier says so</w:t>
      </w:r>
    </w:p>
    <w:p>
      <w:pPr>
        <w:numPr>
          <w:ilvl w:val="0"/>
          <w:numId w:val="1010"/>
        </w:numPr>
        <w:pStyle w:val="Compact"/>
      </w:pPr>
      <w:r>
        <w:t xml:space="preserve">A maker cannot approve their own payment — through the UI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by calling the</w:t>
      </w:r>
      <w:r>
        <w:t xml:space="preserve"> </w:t>
      </w:r>
      <w:r>
        <w:t xml:space="preserve">API directly with the maker’s own token</w:t>
      </w:r>
    </w:p>
    <w:p>
      <w:pPr>
        <w:numPr>
          <w:ilvl w:val="0"/>
          <w:numId w:val="1010"/>
        </w:numPr>
        <w:pStyle w:val="Compact"/>
      </w:pPr>
      <w:r>
        <w:t xml:space="preserve">A posting to a closed period is refused</w:t>
      </w:r>
    </w:p>
    <w:p>
      <w:pPr>
        <w:numPr>
          <w:ilvl w:val="0"/>
          <w:numId w:val="1010"/>
        </w:numPr>
        <w:pStyle w:val="Compact"/>
      </w:pPr>
      <w:r>
        <w:t xml:space="preserve">Two concurrent debits totalling more than the balance: exactly one succeeds</w:t>
      </w:r>
    </w:p>
    <w:p>
      <w:pPr>
        <w:numPr>
          <w:ilvl w:val="0"/>
          <w:numId w:val="1010"/>
        </w:numPr>
        <w:pStyle w:val="Compact"/>
      </w:pPr>
      <w:r>
        <w:t xml:space="preserve">A replayed idempotency key returns the first response and does not post twice</w:t>
      </w:r>
    </w:p>
    <w:p>
      <w:pPr>
        <w:numPr>
          <w:ilvl w:val="0"/>
          <w:numId w:val="1010"/>
        </w:numPr>
        <w:pStyle w:val="Compact"/>
      </w:pPr>
      <w:r>
        <w:t xml:space="preserve">Interest accrual over a full year reconciles to the expected total to the</w:t>
      </w:r>
      <w:r>
        <w:t xml:space="preserve"> </w:t>
      </w:r>
      <w:r>
        <w:t xml:space="preserve">paisa</w:t>
      </w:r>
    </w:p>
    <w:p>
      <w:pPr>
        <w:numPr>
          <w:ilvl w:val="0"/>
          <w:numId w:val="1010"/>
        </w:numPr>
        <w:pStyle w:val="Compact"/>
      </w:pPr>
      <w:r>
        <w:t xml:space="preserve">A user whose role is revoked mid-session loses access at the next request</w:t>
      </w:r>
    </w:p>
    <w:p>
      <w:pPr>
        <w:numPr>
          <w:ilvl w:val="0"/>
          <w:numId w:val="1010"/>
        </w:numPr>
        <w:pStyle w:val="Compact"/>
      </w:pPr>
      <w:r>
        <w:t xml:space="preserve">Cached balances equal journal aggregates after a randomised transaction run</w:t>
      </w:r>
    </w:p>
    <w:p>
      <w:pPr>
        <w:pStyle w:val="FirstParagraph"/>
      </w:pPr>
      <w:r>
        <w:t xml:space="preserve">A control that has never been observed failing has not been tested. Each of</w:t>
      </w:r>
      <w:r>
        <w:t xml:space="preserve"> </w:t>
      </w:r>
      <w:r>
        <w:t xml:space="preserve">these should be run once with the control disabled, to prove the test can fail.</w:t>
      </w:r>
    </w:p>
    <w:bookmarkEnd w:id="61"/>
    <w:bookmarkStart w:id="62" w:name="acceptance-criteria-for-phase-1"/>
    <w:p>
      <w:pPr>
        <w:pStyle w:val="Heading2"/>
      </w:pPr>
      <w:r>
        <w:t xml:space="preserve">12.3 Acceptance criteria for phase 1</w:t>
      </w:r>
    </w:p>
    <w:p>
      <w:pPr>
        <w:pStyle w:val="FirstParagraph"/>
      </w:pPr>
      <w:r>
        <w:t xml:space="preserve">Signed off when all of the following hold:</w:t>
      </w:r>
    </w:p>
    <w:p>
      <w:pPr>
        <w:numPr>
          <w:ilvl w:val="0"/>
          <w:numId w:val="1011"/>
        </w:numPr>
        <w:pStyle w:val="Compact"/>
      </w:pPr>
      <w:r>
        <w:t xml:space="preserve">A month is opened, transacted on and closed, with a balancing trial balance</w:t>
      </w:r>
    </w:p>
    <w:p>
      <w:pPr>
        <w:numPr>
          <w:ilvl w:val="0"/>
          <w:numId w:val="1011"/>
        </w:numPr>
        <w:pStyle w:val="Compact"/>
      </w:pPr>
      <w:r>
        <w:t xml:space="preserve">Every test in 12.2 passes, and each has been demonstrated to fail with its</w:t>
      </w:r>
      <w:r>
        <w:t xml:space="preserve"> </w:t>
      </w:r>
      <w:r>
        <w:t xml:space="preserve">control removed</w:t>
      </w:r>
    </w:p>
    <w:p>
      <w:pPr>
        <w:numPr>
          <w:ilvl w:val="0"/>
          <w:numId w:val="1011"/>
        </w:numPr>
        <w:pStyle w:val="Compact"/>
      </w:pPr>
      <w:r>
        <w:t xml:space="preserve">Chain verification passes over the full journal</w:t>
      </w:r>
    </w:p>
    <w:p>
      <w:pPr>
        <w:numPr>
          <w:ilvl w:val="0"/>
          <w:numId w:val="1011"/>
        </w:numPr>
        <w:pStyle w:val="Compact"/>
      </w:pPr>
      <w:r>
        <w:t xml:space="preserve">A restore from backup into a clean environment reproduces the ledger exactly,</w:t>
      </w:r>
      <w:r>
        <w:t xml:space="preserve"> </w:t>
      </w:r>
      <w:r>
        <w:t xml:space="preserve">verified by comparing the final hash</w:t>
      </w:r>
    </w:p>
    <w:p>
      <w:pPr>
        <w:numPr>
          <w:ilvl w:val="0"/>
          <w:numId w:val="1011"/>
        </w:numPr>
        <w:pStyle w:val="Compact"/>
      </w:pPr>
      <w:r>
        <w:t xml:space="preserve">An independent security review has been completed and its findings closed or</w:t>
      </w:r>
      <w:r>
        <w:t xml:space="preserve"> </w:t>
      </w:r>
      <w:r>
        <w:t xml:space="preserve">formally accepted</w:t>
      </w:r>
    </w:p>
    <w:p>
      <w:pPr>
        <w:numPr>
          <w:ilvl w:val="0"/>
          <w:numId w:val="1011"/>
        </w:numPr>
        <w:pStyle w:val="Compact"/>
      </w:pPr>
      <w:r>
        <w:t xml:space="preserve">The customer’s own staff have run their scenarios and signed them off</w:t>
      </w:r>
    </w:p>
    <w:bookmarkEnd w:id="62"/>
    <w:bookmarkEnd w:id="63"/>
    <w:bookmarkStart w:id="66" w:name="team"/>
    <w:p>
      <w:pPr>
        <w:pStyle w:val="Heading1"/>
      </w:pPr>
      <w:r>
        <w:t xml:space="preserve">13. Team</w:t>
      </w:r>
    </w:p>
    <w:bookmarkStart w:id="64" w:name="minimum-viable-team-for-phase-1"/>
    <w:p>
      <w:pPr>
        <w:pStyle w:val="Heading2"/>
      </w:pPr>
      <w:r>
        <w:t xml:space="preserve">13.1 Minimum viable team for phase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engineer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engine, schema,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Modules, API,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Back-office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time from mid-phase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 in section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Banking domain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of accounting and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Deployment, secrets, backup, hardening</w:t>
            </w:r>
          </w:p>
        </w:tc>
      </w:tr>
    </w:tbl>
    <w:p>
      <w:pPr>
        <w:pStyle w:val="BodyText"/>
      </w:pPr>
      <w:r>
        <w:t xml:space="preserve">The domain advisor is the role most often cut and the most expensive to omit.</w:t>
      </w:r>
      <w:r>
        <w:t xml:space="preserve"> </w:t>
      </w:r>
      <w:r>
        <w:t xml:space="preserve">Someone who has personally closed a bank’s books will find, in an afternoon,</w:t>
      </w:r>
      <w:r>
        <w:t xml:space="preserve"> </w:t>
      </w:r>
      <w:r>
        <w:t xml:space="preserve">errors that six months of user testing would not surface. It does not need to be</w:t>
      </w:r>
      <w:r>
        <w:t xml:space="preserve"> </w:t>
      </w:r>
      <w:r>
        <w:t xml:space="preserve">full time. It does need to be someone who has actually done the job.</w:t>
      </w:r>
    </w:p>
    <w:bookmarkEnd w:id="64"/>
    <w:bookmarkStart w:id="65" w:name="growth"/>
    <w:p>
      <w:pPr>
        <w:pStyle w:val="Heading2"/>
      </w:pPr>
      <w:r>
        <w:t xml:space="preserve">13.2 Growth</w:t>
      </w:r>
    </w:p>
    <w:p>
      <w:pPr>
        <w:pStyle w:val="FirstParagraph"/>
      </w:pPr>
      <w:r>
        <w:t xml:space="preserve">Phase 2 adds a second frontend engineer, a mobile engineer and a full-time</w:t>
      </w:r>
      <w:r>
        <w:t xml:space="preserve"> </w:t>
      </w:r>
      <w:r>
        <w:t xml:space="preserve">DevOps engineer. Phase 3 adds a compliance specialist and a data engineer.</w:t>
      </w:r>
      <w:r>
        <w:t xml:space="preserve"> </w:t>
      </w:r>
      <w:r>
        <w:t xml:space="preserve">Resist growing faster than that: on a system where correctness is the product,</w:t>
      </w:r>
      <w:r>
        <w:t xml:space="preserve"> </w:t>
      </w:r>
      <w:r>
        <w:t xml:space="preserve">adding engineers to a moving domain model reliably slows delivery down.</w:t>
      </w:r>
    </w:p>
    <w:bookmarkEnd w:id="65"/>
    <w:bookmarkEnd w:id="66"/>
    <w:bookmarkStart w:id="67" w:name="risks"/>
    <w:p>
      <w:pPr>
        <w:pStyle w:val="Heading1"/>
      </w:pPr>
      <w:r>
        <w:t xml:space="preserve">14.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expands toward the full 29-module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gates; nothing enters a phase mid-phase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 design changes after other modules depend on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section 5 reviewed by a domain advisor before any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requirement discovered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review at each phase boundary, not at the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customer wants a module from 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schedule it as an addition; do not silently absorb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Floating-point or rounding drift found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throughout, plus the reconciliation job of 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finding after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test before each release; findings tracked to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document; code review on everything; no single-owner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for a buyer who 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 design partner during phase 1, not after phase 3</w:t>
            </w:r>
          </w:p>
        </w:tc>
      </w:tr>
    </w:tbl>
    <w:p>
      <w:pPr>
        <w:pStyle w:val="BodyText"/>
      </w:pPr>
      <w:r>
        <w:t xml:space="preserve">The last one is the real risk. A technically excellent platform with no design</w:t>
      </w:r>
      <w:r>
        <w:t xml:space="preserve"> </w:t>
      </w:r>
      <w:r>
        <w:t xml:space="preserve">partner is the most common way this kind of project fails. The highest-value</w:t>
      </w:r>
      <w:r>
        <w:t xml:space="preserve"> </w:t>
      </w:r>
      <w:r>
        <w:t xml:space="preserve">activity running in parallel with phase 1 is finding one institution</w:t>
      </w:r>
      <w:r>
        <w:t xml:space="preserve"> </w:t>
      </w:r>
      <w:r>
        <w:t xml:space="preserve">willing to be the first customer and to tell you the truth about what they need.</w:t>
      </w:r>
    </w:p>
    <w:bookmarkEnd w:id="67"/>
    <w:bookmarkStart w:id="68" w:name="immediate-next-steps"/>
    <w:p>
      <w:pPr>
        <w:pStyle w:val="Heading1"/>
      </w:pPr>
      <w:r>
        <w:t xml:space="preserve">15. Immediate next steps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Send the UI video.</w:t>
      </w:r>
      <w:r>
        <w:t xml:space="preserve"> </w:t>
      </w:r>
      <w:r>
        <w:t xml:space="preserve">The interface direction in section 9 is my own</w:t>
      </w:r>
      <w:r>
        <w:t xml:space="preserve"> </w:t>
      </w:r>
      <w:r>
        <w:t xml:space="preserve">reasoning. If the video shows something different, redirecting it now costs</w:t>
      </w:r>
      <w:r>
        <w:t xml:space="preserve"> </w:t>
      </w:r>
      <w:r>
        <w:t xml:space="preserve">an afternoon; redirecting it after phase 1 costs weeks.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Review the prototype and mark it up.</w:t>
      </w:r>
      <w:r>
        <w:t xml:space="preserve"> </w:t>
      </w:r>
      <w:r>
        <w:t xml:space="preserve">Specifics are more useful than</w:t>
      </w:r>
      <w:r>
        <w:t xml:space="preserve"> </w:t>
      </w:r>
      <w:r>
        <w:t xml:space="preserve">general approval — the wrong field on the customer screen, a missing column,</w:t>
      </w:r>
      <w:r>
        <w:t xml:space="preserve"> </w:t>
      </w:r>
      <w:r>
        <w:t xml:space="preserve">a term your market uses differently.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Confirm the phase 1 scope</w:t>
      </w:r>
      <w:r>
        <w:t xml:space="preserve"> </w:t>
      </w:r>
      <w:r>
        <w:t xml:space="preserve">in section 11 as written, or state what moves.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Confirm the stack</w:t>
      </w:r>
      <w:r>
        <w:t xml:space="preserve"> </w:t>
      </w:r>
      <w:r>
        <w:t xml:space="preserve">in section 4.1, or state a preference.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Decide the first target segment</w:t>
      </w:r>
      <w:r>
        <w:t xml:space="preserve"> </w:t>
      </w:r>
      <w:r>
        <w:t xml:space="preserve">from section 2.3. This changes what</w:t>
      </w:r>
      <w:r>
        <w:t xml:space="preserve"> </w:t>
      </w:r>
      <w:r>
        <w:t xml:space="preserve">phase 2 contains.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Find the domain advisor.</w:t>
      </w:r>
      <w:r>
        <w:t xml:space="preserve"> </w:t>
      </w:r>
      <w:r>
        <w:t xml:space="preserve">Someone who has closed a bank’s books. Needed</w:t>
      </w:r>
      <w:r>
        <w:t xml:space="preserve"> </w:t>
      </w:r>
      <w:r>
        <w:t xml:space="preserve">before the schema is frozen.</w:t>
      </w:r>
    </w:p>
    <w:p>
      <w:pPr>
        <w:pStyle w:val="FirstParagraph"/>
      </w:pPr>
      <w:r>
        <w:t xml:space="preserve">The investor deck and the user deck come after phase 1, once there is a working</w:t>
      </w:r>
      <w:r>
        <w:t xml:space="preserve"> </w:t>
      </w:r>
      <w:r>
        <w:t xml:space="preserve">system to show. A deck built on a prototype is a pitch; a deck built on a system</w:t>
      </w:r>
      <w:r>
        <w:t xml:space="preserve"> </w:t>
      </w:r>
      <w:r>
        <w:t xml:space="preserve">that closed a real month is evidence, and the difference is the whole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by Anirudha Talmale · 30 August 2026 · Version 1.0</w:t>
      </w:r>
    </w:p>
    <w:p>
      <w:pPr>
        <w:pStyle w:val="BodyText"/>
      </w:pPr>
      <w:r>
        <w:rPr>
          <w:iCs/>
          <w:i/>
        </w:rPr>
        <w:t xml:space="preserve">Regulatory references in section 6 identify the controls that shape this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architecture. They are not legal advice, and must be confirmed against current</w:t>
      </w:r>
      <w:r>
        <w:rPr>
          <w:iCs/>
          <w:i/>
        </w:rPr>
        <w:t xml:space="preserve"> </w:t>
      </w:r>
      <w:r>
        <w:rPr>
          <w:iCs/>
          <w:i/>
        </w:rPr>
        <w:t xml:space="preserve">text with a compliance advisor licensed in the target jurisdiction before the</w:t>
      </w:r>
      <w:r>
        <w:rPr>
          <w:iCs/>
          <w:i/>
        </w:rPr>
        <w:t xml:space="preserve"> </w:t>
      </w:r>
      <w:r>
        <w:rPr>
          <w:iCs/>
          <w:i/>
        </w:rPr>
        <w:t xml:space="preserve">corresponding module is built.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Operating System — Development Plan</dc:title>
  <dc:creator>Prepared for Talenttalk IT</dc:creator>
  <cp:keywords/>
  <dcterms:created xsi:type="dcterms:W3CDTF">2026-08-30T21:15:11Z</dcterms:created>
  <dcterms:modified xsi:type="dcterms:W3CDTF">2026-08-30T21:15:11Z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August 2026 · Version 1.0</vt:lpwstr>
  </property>
  <property fmtid="{D5CDD505-2E9C-101B-9397-08002B2CF9AE}" pid="3" name="subtitle">
    <vt:lpwstr>Product definition, architecture, security model and phased delivery roadmap</vt:lpwstr>
  </property>
</Properties>
</file>