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80" w:after="80"/>
        <w:jc w:val="center"/>
      </w:pPr>
      <w:r>
        <w:drawing>
          <wp:inline distT="0" distB="0" distL="0" distR="0">
            <wp:extent cx="3619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21420"/>
          <w:sz w:val="72"/>
          <w:szCs w:val="72"/>
        </w:rPr>
        <w:t xml:space="preserve">Brand Identity Guide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40DB"/>
          <w:sz w:val="36"/>
          <w:szCs w:val="36"/>
        </w:rPr>
        <w:t xml:space="preserve">Your Complete Brand Playbook — 2025 Edition</w:t>
      </w:r>
    </w:p>
    <w:p>
      <w:pPr>
        <w:pBdr>
          <w:bottom w:val="single" w:color="6B40DB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4G LTE Plug-and-Play OBD-II GPS Trackers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SmartWheelsGPS.com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Brand Identity &amp; Marketing Playbook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2025 Edition</w:t>
            </w:r>
          </w:p>
        </w:tc>
      </w:tr>
    </w:tbl>
    <w:p>
      <w:pPr>
        <w:spacing w:before="3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6B40DB"/>
          <w:sz w:val="44"/>
          <w:szCs w:val="44"/>
        </w:rPr>
        <w:t xml:space="preserve">"Safeguarding Every Journey. Protecting Every Driver."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01  Core Identity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Brand Overview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SmartWheelsGPS delivers 4G LTE Plug-and-Play OBD-II GPS trackers that give vehicle owners and fleet managers real-time peace of mind. Our products eliminate friction — no equipment costs, no contracts, 10-second installation — while providing enterprise-grade visibility, vehicle health monitoring, and safe zone alerts.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The Four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$0 Equipment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 upfront hardware costs. Start tracking immediately.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6B4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Contracts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Cancel anytime. We earn loyalty, not lock-ins.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10-Second Install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Plug into any OBD-II port. No tools. No technician.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6B4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 Warranty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We stand behind every device, forever.</w:t>
            </w:r>
          </w:p>
        </w:tc>
      </w:tr>
    </w:tbl>
    <w:p>
      <w:pPr>
        <w:spacing w:before="16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Core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Peace of Mind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Real-Time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Vehicle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Safe Zones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Safeguarding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Transparency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Plug-and-Play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Lifetime Warranty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02  Brand Voice &amp; Persona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The Vigilant Guardian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SmartWheels speaks with the authority of a trusted protector. Our tone is confident, calm, and empowering — the guardian standing watch so customers don't have to worry.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Voice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Authoritative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We know GPS technology. We speak with expertise and certainty.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Protective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We lead with safety outcomes, not technical specifications.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Simple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Complex tech, zero jargon. If a 10-year-old can't understand it, rewrite it.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Empowering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We give customers control and visibility — never helplessness.</w:t>
            </w:r>
          </w:p>
        </w:tc>
      </w:tr>
    </w:tbl>
    <w:p>
      <w:pPr>
        <w:spacing w:before="16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Vocabulary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SAY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SAY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Spying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6611"/>
                <w:sz w:val="20"/>
                <w:szCs w:val="20"/>
              </w:rPr>
              <w:t xml:space="preserve">Safeguarding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Surveillance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6611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Tracking (neg)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6611"/>
                <w:sz w:val="20"/>
                <w:szCs w:val="20"/>
              </w:rPr>
              <w:t xml:space="preserve">Visibility / Transparency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Contract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6611"/>
                <w:sz w:val="20"/>
                <w:szCs w:val="20"/>
              </w:rPr>
              <w:t xml:space="preserve">Flexible / No commitment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03  Audience Segments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Segment A: Parents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Core Emotion: Anxiety about their teenager or young adult driver on the road.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What they want: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To know their child arrived safely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Instant alerts if the car leaves a designated Safe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Peace of mind without constant phone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Easy setup with no tech headaches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How to write for Parents: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Lead with safety and anxiety relief. Emphasize Safe Zones, real-time location, and 10-second install simplicity. CTA: 'Protect your family today.'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Segment B: Fleet Managers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Core Motivation: ROI, operational efficiency, and accountability.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What they want: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Fuel cost reduction through route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Real-time fleet location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Driver accountability and behavior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Scalable solution with no long-term commitment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How to write for Fleet Managers: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Lead with hard numbers: fuel savings, efficiency, reduced downtime. CTA: 'Start tracking today.'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04  Visual Identity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     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Midnight Navy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#121420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Primary backgrounds &amp; headings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6B4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40DB"/>
                <w:sz w:val="20"/>
                <w:szCs w:val="20"/>
              </w:rPr>
              <w:t xml:space="preserve">     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Guardian Purple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#6B40DB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CTAs, highlights &amp; accents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A17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178F7"/>
                <w:sz w:val="20"/>
                <w:szCs w:val="20"/>
              </w:rPr>
              <w:t xml:space="preserve">     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Soft Violet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#A178F7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Gradients &amp; secondary elements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     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420"/>
                <w:sz w:val="20"/>
                <w:szCs w:val="20"/>
              </w:rPr>
              <w:t xml:space="preserve">Pure White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#FFFFFF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Body text on dark backgrounds</w:t>
            </w:r>
          </w:p>
        </w:tc>
      </w:tr>
    </w:tbl>
    <w:p>
      <w:pPr>
        <w:spacing w:before="1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Typography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Use bold, clean sans-serif fonts for headings paired with regular weight for body copy. Maintain high contrast at all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Headlines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Bold, 28–48pt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Campaign titles, hero text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Sub-headlines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Bold, 18–24pt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Section headers, card titles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Body Copy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Regular, 10–12pt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Descriptions, features, FAQs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CTAs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Bold, 14–16pt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Buttons, calls to action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Captions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Italic, 9–10pt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Image labels, disclaimers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05  Logo Usage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Official Logo</w:t>
      </w:r>
    </w:p>
    <w:p>
      <w:pPr>
        <w:spacing w:before="80" w:after="80"/>
        <w:jc w:val="center"/>
      </w:pPr>
      <w:r>
        <w:drawing>
          <wp:inline distT="0" distB="0" distL="0" distR="0">
            <wp:extent cx="3238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55AA"/>
          <w:sz w:val="18"/>
          <w:szCs w:val="18"/>
        </w:rPr>
        <w:t xml:space="preserve">Primary Logo — Light / White Background Version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Logo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Always maintain clear space equal to the height of the 'S' in SmartWheels on all sides.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Never stretch, rotate, or alter the logo proportions.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Never apply drop shadows, outlines, or effects to the 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Never place the logo on a background that reduces contrast below 4.5:1.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Never recreate the logo using different fonts or colors.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Use this light-background version on white/light surfaces.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21420"/>
          <w:sz w:val="56"/>
          <w:szCs w:val="56"/>
        </w:rPr>
        <w:t xml:space="preserve">06  Formatting &amp; Content Standards</w:t>
      </w:r>
    </w:p>
    <w:p>
      <w:pPr>
        <w:pBdr>
          <w:bottom w:val="single" w:color="6B40DB" w:sz="8" w:space="1"/>
        </w:pBd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Content Structure Rules</w:t>
      </w:r>
    </w:p>
    <w:p>
      <w:pPr>
        <w:spacing w:after="10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Every SmartWheels piece must follow these structural standards to ensure brand consistency and maximum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21420"/>
          <w:sz w:val="22"/>
          <w:szCs w:val="22"/>
        </w:rPr>
        <w:t xml:space="preserve">Bold Headers: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Communicate the core benefit, not a vague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21420"/>
          <w:sz w:val="22"/>
          <w:szCs w:val="22"/>
        </w:rPr>
        <w:t xml:space="preserve">Clean Bullet Points: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1–2 lines max. Lead with the benefit, not the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21420"/>
          <w:sz w:val="22"/>
          <w:szCs w:val="22"/>
        </w:rPr>
        <w:t xml:space="preserve">CTA on Every Piece: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End every piece with an approved Call to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21420"/>
          <w:sz w:val="22"/>
          <w:szCs w:val="22"/>
        </w:rPr>
        <w:t xml:space="preserve">Benefit-First Copy: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Outcome first, then feature. Always.</w:t>
      </w:r>
    </w:p>
    <w:p>
      <w:pPr>
        <w:spacing w:before="1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6B40DB"/>
          <w:sz w:val="40"/>
          <w:szCs w:val="40"/>
        </w:rPr>
        <w:t xml:space="preserve">Approved CTA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CTA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1214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CTA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21420"/>
                <w:sz w:val="20"/>
                <w:szCs w:val="20"/>
              </w:rPr>
              <w:t xml:space="preserve">Parents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Protect your family today.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Know where they are — always.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21420"/>
                <w:sz w:val="20"/>
                <w:szCs w:val="20"/>
              </w:rPr>
              <w:t xml:space="preserve">Fleet Managers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Start tracking today.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Cut fuel costs. Start now.</w:t>
            </w:r>
          </w:p>
        </w:tc>
      </w:tr>
      <w:tr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21420"/>
                <w:sz w:val="20"/>
                <w:szCs w:val="20"/>
              </w:rPr>
              <w:t xml:space="preserve">General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0DB"/>
                <w:sz w:val="20"/>
                <w:szCs w:val="20"/>
              </w:rPr>
              <w:t xml:space="preserve">Get real-time visibility now.</w:t>
            </w:r>
          </w:p>
        </w:tc>
        <w:tc>
          <w:tcPr>
            <w:tcBorders>
              <w:top w:val="single" w:color="CCCCEE" w:sz="1"/>
              <w:left w:val="single" w:color="CCCCEE" w:sz="1"/>
              <w:bottom w:val="single" w:color="CCCCEE" w:sz="1"/>
              <w:right w:val="single" w:color="CCCCEE" w:sz="1"/>
            </w:tcBorders>
            <w:shd w:fill="F2EF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Join thousands of protected drivers.</w:t>
            </w:r>
          </w:p>
        </w:tc>
      </w:tr>
    </w:tbl>
    <w:p>
      <w:pPr>
        <w:spacing w:before="400" w:after="0"/>
      </w:pPr>
    </w:p>
    <w:p>
      <w:pPr>
        <w:pBdr>
          <w:bottom w:val="single" w:color="6B40DB" w:sz="8" w:space="1"/>
        </w:pBdr>
        <w:spacing w:after="200"/>
      </w:pPr>
    </w:p>
    <w:p>
      <w:pPr>
        <w:spacing w:before="80" w:after="80"/>
        <w:jc w:val="center"/>
      </w:pPr>
      <w:r>
        <w:drawing>
          <wp:inline distT="0" distB="0" distL="0" distR="0">
            <wp:extent cx="28575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6B40DB"/>
          <w:sz w:val="44"/>
          <w:szCs w:val="44"/>
        </w:rPr>
        <w:t xml:space="preserve">"Peace of Mind. Real-Time Visibility. Every Mile."</w:t>
      </w:r>
    </w:p>
    <w:p>
      <w:pPr>
        <w:jc w:val="center"/>
      </w:pPr>
      <w:r>
        <w:rPr>
          <w:rFonts w:ascii="Arial" w:cs="Arial" w:eastAsia="Arial" w:hAnsi="Arial"/>
          <w:b/>
          <w:bCs/>
          <w:color w:val="121420"/>
          <w:sz w:val="28"/>
          <w:szCs w:val="28"/>
        </w:rPr>
        <w:t xml:space="preserve">Start tracking today  •  SmartWheelsGPS.com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40DB" w:sz="4" w:space="1"/>
      </w:pBdr>
      <w:jc w:val="center"/>
    </w:pPr>
    <w:r>
      <w:rPr>
        <w:rFonts w:ascii="Arial" w:cs="Arial" w:eastAsia="Arial" w:hAnsi="Arial"/>
        <w:color w:val="888899"/>
        <w:sz w:val="16"/>
        <w:szCs w:val="16"/>
      </w:rPr>
      <w:t xml:space="preserve">SmartWheelsGPS.com  •  Start tracking today.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40DB" w:sz="6" w:space="1"/>
      </w:pBdr>
      <w:spacing w:after="200"/>
    </w:pPr>
    <w:r>
      <w:rPr>
        <w:rFonts w:ascii="Arial" w:cs="Arial" w:eastAsia="Arial" w:hAnsi="Arial"/>
        <w:color w:val="888899"/>
        <w:sz w:val="18"/>
        <w:szCs w:val="18"/>
      </w:rPr>
      <w:t xml:space="preserve">SmartWheelsGPS  |  Brand Identity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94372471b2a29cc2aac335e7ec77caca3e1ac6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2026-03-18T09:12:41.586Z</dcterms:created>
  <dcterms:modified xsi:type="dcterms:W3CDTF">2026-03-18T09:12:41.587Z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