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B3A5C"/>
          <w:sz w:val="52"/>
          <w:szCs w:val="52"/>
        </w:rPr>
        <w:t xml:space="preserve">AI SMART GLASSES SoC</w:t>
      </w:r>
    </w:p>
    <w:p>
      <w:pPr>
        <w:spacing w:after="60"/>
        <w:jc w:val="center"/>
      </w:pPr>
      <w:r>
        <w:rPr>
          <w:rFonts w:ascii="Arial" w:cs="Arial" w:eastAsia="Arial" w:hAnsi="Arial"/>
          <w:b/>
          <w:bCs/>
          <w:color w:val="2E75B6"/>
          <w:sz w:val="44"/>
          <w:szCs w:val="44"/>
        </w:rPr>
        <w:t xml:space="preserve">Physical Design Flow</w:t>
      </w:r>
    </w:p>
    <w:p>
      <w:pPr>
        <w:spacing w:after="60"/>
        <w:jc w:val="center"/>
      </w:pPr>
      <w:r>
        <w:rPr>
          <w:rFonts w:ascii="Arial" w:cs="Arial" w:eastAsia="Arial" w:hAnsi="Arial"/>
          <w:color w:val="404040"/>
          <w:sz w:val="32"/>
          <w:szCs w:val="32"/>
        </w:rPr>
        <w:t xml:space="preserve">Post-GLS to GDSII Tape-Out</w:t>
      </w:r>
    </w:p>
    <w:p>
      <w:pPr>
        <w:spacing w:after="100"/>
      </w:pPr>
    </w:p>
    <w:p>
      <w:pPr>
        <w:pBdr>
          <w:top w:val="single" w:color="2E75B6" w:sz="4" w:space="8"/>
          <w:bottom w:val="single" w:color="2E75B6" w:sz="4" w:space="8"/>
        </w:pBdr>
        <w:spacing w:before="200" w:after="200"/>
        <w:jc w:val="center"/>
      </w:pPr>
      <w:r>
        <w:rPr>
          <w:rFonts w:ascii="Arial" w:cs="Arial" w:eastAsia="Arial" w:hAnsi="Arial"/>
          <w:i/>
          <w:iCs/>
          <w:color w:val="404040"/>
          <w:sz w:val="24"/>
          <w:szCs w:val="24"/>
        </w:rPr>
        <w:t xml:space="preserve">Complete Reference Guide for Backend Implementation</w:t>
      </w:r>
    </w:p>
    <w:p>
      <w:pPr>
        <w:spacing w:after="100"/>
      </w:pPr>
    </w:p>
    <w:p>
      <w:pPr>
        <w:spacing w:after="100"/>
      </w:pPr>
    </w:p>
    <w:p>
      <w:pPr>
        <w:jc w:val="center"/>
      </w:pPr>
      <w:r>
        <w:rPr>
          <w:rFonts w:ascii="Arial" w:cs="Arial" w:eastAsia="Arial" w:hAnsi="Arial"/>
          <w:color w:val="404040"/>
          <w:sz w:val="22"/>
          <w:szCs w:val="22"/>
        </w:rPr>
        <w:t xml:space="preserve">Document Version: 1.0</w:t>
      </w:r>
    </w:p>
    <w:p>
      <w:pPr>
        <w:jc w:val="center"/>
      </w:pPr>
      <w:r>
        <w:rPr>
          <w:rFonts w:ascii="Arial" w:cs="Arial" w:eastAsia="Arial" w:hAnsi="Arial"/>
          <w:color w:val="404040"/>
          <w:sz w:val="22"/>
          <w:szCs w:val="22"/>
        </w:rPr>
        <w:t xml:space="preserve">Date: March 2026</w:t>
      </w:r>
    </w:p>
    <w:p>
      <w:pPr>
        <w:spacing w:after="100"/>
        <w:jc w:val="center"/>
      </w:pPr>
      <w:r>
        <w:rPr>
          <w:rFonts w:ascii="Arial" w:cs="Arial" w:eastAsia="Arial" w:hAnsi="Arial"/>
          <w:color w:val="404040"/>
          <w:sz w:val="22"/>
          <w:szCs w:val="22"/>
        </w:rPr>
        <w:t xml:space="preserve">Target: SCL Mohali 180nm ASIC (Phase 1)</w:t>
      </w:r>
    </w:p>
    <w:p>
      <w:pPr>
        <w:jc w:val="center"/>
      </w:pPr>
      <w:r>
        <w:rPr>
          <w:rFonts w:ascii="Arial" w:cs="Arial" w:eastAsia="Arial" w:hAnsi="Arial"/>
          <w:color w:val="404040"/>
          <w:sz w:val="22"/>
          <w:szCs w:val="22"/>
        </w:rPr>
        <w:t xml:space="preserve">FPGA Validation: Xilinx Zynq Z7-20 (Phase 0)</w:t>
      </w:r>
    </w:p>
    <w:p>
      <w:pPr>
        <w:spacing w:after="100"/>
      </w:pPr>
    </w:p>
    <w:p>
      <w:pPr>
        <w:spacing w:after="100"/>
      </w:pPr>
    </w:p>
    <w:p>
      <w:pPr>
        <w:spacing w:after="100"/>
      </w:pPr>
    </w:p>
    <w:p>
      <w:pPr>
        <w:spacing w:after="100"/>
      </w:pPr>
    </w:p>
    <w:p>
      <w:pPr>
        <w:jc w:val="center"/>
      </w:pPr>
      <w:r>
        <w:rPr>
          <w:rFonts w:ascii="Arial" w:cs="Arial" w:eastAsia="Arial" w:hAnsi="Arial"/>
          <w:b/>
          <w:bCs/>
          <w:color w:val="C00000"/>
          <w:sz w:val="22"/>
          <w:szCs w:val="22"/>
        </w:rPr>
        <w:t xml:space="preserve">Classification: 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200" w:line="276"/>
      </w:pPr>
      <w:r>
        <w:rPr>
          <w:rFonts w:ascii="Arial" w:cs="Arial" w:eastAsia="Arial" w:hAnsi="Arial"/>
          <w:b w:val="false"/>
          <w:bCs w:val="false"/>
          <w:i w:val="false"/>
          <w:iCs w:val="false"/>
          <w:color w:val="404040"/>
          <w:sz w:val="22"/>
          <w:szCs w:val="22"/>
        </w:rPr>
        <w:t xml:space="preserve">This document defines the complete Physical Design (PD) flow for the AI Smart Glasses SoC, covering every stage from post-GLS (Gate-Level Simulation) through GDSII tape-out at SCL Mohali 180nm. The flow encompasses floorplanning, place-and-route, static timing analysis, physical verification, power integrity analysis, logic equivalence checking, bump/pad placement, redistribution layer (RDL) design, and final sign-off.</w:t>
      </w:r>
    </w:p>
    <w:p>
      <w:pPr>
        <w:spacing w:after="200" w:line="276"/>
      </w:pPr>
      <w:r>
        <w:rPr>
          <w:rFonts w:ascii="Arial" w:cs="Arial" w:eastAsia="Arial" w:hAnsi="Arial"/>
          <w:b w:val="false"/>
          <w:bCs w:val="false"/>
          <w:i w:val="false"/>
          <w:iCs w:val="false"/>
          <w:color w:val="404040"/>
          <w:sz w:val="22"/>
          <w:szCs w:val="22"/>
        </w:rPr>
        <w:t xml:space="preserve">The SoC integrates a RISC-V CPU (Ibex RV32IMC at 100 MHz), an 8×8 INT8 NPU (200 MHz), an MFCC audio pipeline, a camera/vision subsystem with ISP-lite, a 5×5 AXI4 crossbar interconnect, DDR controller bridge, and peripherals (UART, SPI, I2C, GPIO). The design comprises 89 RTL modules across 9 subsystems, validated through 120+ testbenches before entering the physical design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Key Design Parameters</w:t>
            </w:r>
          </w:p>
          <w:p>
            <w:pPr>
              <w:spacing w:after="0"/>
            </w:pPr>
            <w:r>
              <w:rPr>
                <w:rFonts w:ascii="Arial" w:cs="Arial" w:eastAsia="Arial" w:hAnsi="Arial"/>
                <w:color w:val="404040"/>
                <w:sz w:val="20"/>
                <w:szCs w:val="20"/>
              </w:rPr>
              <w:t xml:space="preserve">Process: SCL Mohali 180nm  |  System Clock: 100 MHz  |  NPU Clock: 200 MHz  |  SRAM: 512KB on-chip  |  NPU Buffers: 256KB  |  I/O: DVP, I2S, SPI, I2C, UART, GPIO  |  DDR: 2GB via AXI3 64-bit</w:t>
            </w:r>
          </w:p>
        </w:tc>
      </w:tr>
    </w:tbl>
    <w:p>
      <w:pPr>
        <w:spacing w:after="100"/>
      </w:pPr>
    </w:p>
    <w:p>
      <w:pPr>
        <w:pStyle w:val="Heading1"/>
      </w:pPr>
      <w:r>
        <w:rPr>
          <w:rFonts w:ascii="Arial" w:cs="Arial" w:eastAsia="Arial" w:hAnsi="Arial"/>
        </w:rPr>
        <w:t xml:space="preserve">2. Synopsys Physical Design Toolchain</w:t>
      </w:r>
    </w:p>
    <w:p>
      <w:pPr>
        <w:spacing w:after="200" w:line="276"/>
      </w:pPr>
      <w:r>
        <w:rPr>
          <w:rFonts w:ascii="Arial" w:cs="Arial" w:eastAsia="Arial" w:hAnsi="Arial"/>
          <w:b w:val="false"/>
          <w:bCs w:val="false"/>
          <w:i w:val="false"/>
          <w:iCs w:val="false"/>
          <w:color w:val="404040"/>
          <w:sz w:val="22"/>
          <w:szCs w:val="22"/>
        </w:rPr>
        <w:t xml:space="preserve">The physical design flow for SCL Mohali 180nm is based on the Synopsys toolchain. The following table maps each PPA (Power, Performance, Area) pillar to its primary tool and the stage at which it is used.</w:t>
      </w:r>
    </w:p>
    <w:p>
      <w:pPr>
        <w:spacing w:after="100"/>
      </w:pPr>
    </w:p>
    <w:p>
      <w:pPr>
        <w:pStyle w:val="Heading2"/>
      </w:pPr>
      <w:r>
        <w:rPr>
          <w:rFonts w:ascii="Arial" w:cs="Arial" w:eastAsia="Arial" w:hAnsi="Arial"/>
        </w:rPr>
        <w:t xml:space="preserve">2.1 PPA Tool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PPA Pillar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Tool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RedHawk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Post-PnR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IR drop analysis, electromigration, dynamic power estimation, thermal analysis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Performance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PrimeTime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 Sign-off</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Multi-corner multi-mode timing analysis, setup/hold verification, clock domain crossings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ICC1 / ICC2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PnR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Guided by FCFP team; placement, CTS, routing, area optimization within die constraints</w:t>
            </w:r>
          </w:p>
        </w:tc>
      </w:tr>
    </w:tbl>
    <w:p>
      <w:pPr>
        <w:spacing w:after="100"/>
      </w:pPr>
    </w:p>
    <w:p>
      <w:pPr>
        <w:pStyle w:val="Heading2"/>
      </w:pPr>
      <w:r>
        <w:rPr>
          <w:rFonts w:ascii="Arial" w:cs="Arial" w:eastAsia="Arial" w:hAnsi="Arial"/>
        </w:rPr>
        <w:t xml:space="preserve">2.2 Complete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Design Compiler (DC)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RTL synthesis to gate-level netlist using SCL 180nm standard cell library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Synthesis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Fusion Compiler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Unified synthesis + PnR in single environment; physics-aware synthesis decisions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Synthesis + PnR (alternative)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 Compiler (ICC1/ICC2)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Place-and-route: floorplanning, placement, CTS, routing, optimization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PnR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PrimeTime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Static timing analysis across all PVT corners; final timing sign-off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StarRC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Parasitic extraction (RC) from routed layout for accurate timing/power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Post-PnR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RedHawk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Power integrity: static/dynamic IR drop, electromigration, reliability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Post-PnR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 Validator (ICV)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Physical verification: DRC, LVS, ERC; runs inside ICC2 for in-design checks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PV</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Formality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Logic equivalence checking: post-PnR netlist vs. post-synthesis netlist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LEC</w:t>
            </w:r>
          </w:p>
        </w:tc>
      </w:tr>
    </w:tbl>
    <w:p>
      <w:pPr>
        <w:spacing w:after="100"/>
      </w:pPr>
    </w:p>
    <w:p>
      <w:pPr>
        <w:pStyle w:val="Heading2"/>
      </w:pPr>
      <w:r>
        <w:rPr>
          <w:rFonts w:ascii="Arial" w:cs="Arial" w:eastAsia="Arial" w:hAnsi="Arial"/>
        </w:rPr>
        <w:t xml:space="preserve">2.3 Design Compiler vs. Fusion Compiler</w:t>
      </w:r>
    </w:p>
    <w:p>
      <w:pPr>
        <w:spacing w:after="200" w:line="276"/>
      </w:pPr>
      <w:r>
        <w:rPr>
          <w:rFonts w:ascii="Arial" w:cs="Arial" w:eastAsia="Arial" w:hAnsi="Arial"/>
          <w:b w:val="false"/>
          <w:bCs w:val="false"/>
          <w:i w:val="false"/>
          <w:iCs w:val="false"/>
          <w:color w:val="404040"/>
          <w:sz w:val="22"/>
          <w:szCs w:val="22"/>
        </w:rPr>
        <w:t xml:space="preserve">Design Compiler (DC) is the industry-standard standalone synthesis tool. It takes your RTL and maps it to the SCL 180nm standard cell library, producing a gate-level netlist. DC has been the go-to synthesis tool at virtually every process node.</w:t>
      </w:r>
    </w:p>
    <w:p>
      <w:pPr>
        <w:spacing w:after="200" w:line="276"/>
      </w:pPr>
      <w:r>
        <w:rPr>
          <w:rFonts w:ascii="Arial" w:cs="Arial" w:eastAsia="Arial" w:hAnsi="Arial"/>
          <w:b w:val="false"/>
          <w:bCs w:val="false"/>
          <w:i w:val="false"/>
          <w:iCs w:val="false"/>
          <w:color w:val="404040"/>
          <w:sz w:val="22"/>
          <w:szCs w:val="22"/>
        </w:rPr>
        <w:t xml:space="preserve">Fusion Compiler merges synthesis and PnR into a single unified tool with a shared data model. Instead of synthesizing in DC, writing out a netlist, then importing into ICC2 as two separate steps, Fusion Compiler does both in one environment. It can make synthesis decisions (cell selection, logic restructuring, buffering) with awareness of the physical floorplan, placement, and routing congestion. This generally gives better timing closure and fewer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Recommendation for 180nm</w:t>
            </w:r>
          </w:p>
          <w:p>
            <w:pPr>
              <w:spacing w:after="0"/>
            </w:pPr>
            <w:r>
              <w:rPr>
                <w:rFonts w:ascii="Arial" w:cs="Arial" w:eastAsia="Arial" w:hAnsi="Arial"/>
                <w:color w:val="404040"/>
                <w:sz w:val="20"/>
                <w:szCs w:val="20"/>
              </w:rPr>
              <w:t xml:space="preserve">At 180nm the timing closure challenge is relatively relaxed compared to advanced nodes, so the traditional DC → ICC flow works perfectly well. Fusion Compiler is a nice-to-have but not essential at this node. Confirm which flow SCL Mohali’s PDK scripts are validated against.</w:t>
            </w:r>
          </w:p>
        </w:tc>
      </w:tr>
    </w:tbl>
    <w:p>
      <w:pPr>
        <w:spacing w:after="100"/>
      </w:pPr>
    </w:p>
    <w:p>
      <w:r>
        <w:br w:type="page"/>
      </w:r>
    </w:p>
    <w:p>
      <w:pPr>
        <w:pStyle w:val="Heading1"/>
      </w:pPr>
      <w:r>
        <w:rPr>
          <w:rFonts w:ascii="Arial" w:cs="Arial" w:eastAsia="Arial" w:hAnsi="Arial"/>
        </w:rPr>
        <w:t xml:space="preserve">3. Physical Design Flow Overview</w:t>
      </w:r>
    </w:p>
    <w:p>
      <w:pPr>
        <w:spacing w:after="200" w:line="276"/>
      </w:pPr>
      <w:r>
        <w:rPr>
          <w:rFonts w:ascii="Arial" w:cs="Arial" w:eastAsia="Arial" w:hAnsi="Arial"/>
          <w:b w:val="false"/>
          <w:bCs w:val="false"/>
          <w:i w:val="false"/>
          <w:iCs w:val="false"/>
          <w:color w:val="404040"/>
          <w:sz w:val="22"/>
          <w:szCs w:val="22"/>
        </w:rPr>
        <w:t xml:space="preserve">The complete backend flow follows this linear sequence, with iteration loops at each major checkpoint. Each stage can send the design back to PnR for ECO (Engineering Change Order) fixes, which then requires re-running all downstream checks.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2200"/>
        <w:gridCol w:w="25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Synthesis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DC / Fusion Compiler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RTL (.v files)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Gate-level netlist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Gate-Level Simulation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Icarus / XSIM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Netlist + SDF</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Functional pass/fail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Floorplanning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ICC1/ICC2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Netlist + constraints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Floorplan DEF</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Place and Route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ICC1/ICC2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Floorplan + netlist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Routed layout (DEF/GDS)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Physical Verification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 Validator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Routed layout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DRC/LVS clean report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Power Integrity (EMIR)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RedHawk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Layout + activity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IR drop / EM report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Static Timing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PrimeTime + StarRC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Layout + parasitics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Timing sign-off report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Low Power Checks (VCLP)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PrimeTime / ICC2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Layout + UPF</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Power intent verification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Logic Equivalence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Formality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Post-PnR netlist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LEC pass report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Bump/Pad Placement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ICC2 / Package tool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Die floorplan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Pad ring / bump map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RDL Design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ICC2 / Package tool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Bump map + pad locs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RDL layout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Final PV (with RDL)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 Validator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Core + RDL layout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Clean DRC/LVS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GDSII Streamout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ICC2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Final layout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GDSII for fabrication</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The flow is iterative. If STA reveals timing failures, the design returns to ICC for ECO fixes. If RedHawk shows IR drop violations, the power grid is strengthened. If ICV finds DRC errors, the layout is repaired. Convergence requires all stages to pass simultaneously.</w:t>
      </w:r>
    </w:p>
    <w:p>
      <w:pPr>
        <w:spacing w:after="100"/>
      </w:pPr>
    </w:p>
    <w:p>
      <w:r>
        <w:br w:type="page"/>
      </w:r>
    </w:p>
    <w:p>
      <w:pPr>
        <w:pStyle w:val="Heading1"/>
      </w:pPr>
      <w:r>
        <w:rPr>
          <w:rFonts w:ascii="Arial" w:cs="Arial" w:eastAsia="Arial" w:hAnsi="Arial"/>
        </w:rPr>
        <w:t xml:space="preserve">4. Full Chip Floorplan (FCFP)</w:t>
      </w:r>
    </w:p>
    <w:p>
      <w:pPr>
        <w:spacing w:after="200" w:line="276"/>
      </w:pPr>
      <w:r>
        <w:rPr>
          <w:rFonts w:ascii="Arial" w:cs="Arial" w:eastAsia="Arial" w:hAnsi="Arial"/>
          <w:b w:val="false"/>
          <w:bCs w:val="false"/>
          <w:i w:val="false"/>
          <w:iCs w:val="false"/>
          <w:color w:val="404040"/>
          <w:sz w:val="22"/>
          <w:szCs w:val="22"/>
        </w:rPr>
        <w:t xml:space="preserve">The FCFP (Full Chip Floorplan) owner is a critical role in physical design. This person makes the top-level physical architecture decisions for the entire die, including block partitioning, die area, pad ring planning, power grid topology, and ESD strategy.</w:t>
      </w:r>
    </w:p>
    <w:p>
      <w:pPr>
        <w:pStyle w:val="Heading2"/>
      </w:pPr>
      <w:r>
        <w:rPr>
          <w:rFonts w:ascii="Arial" w:cs="Arial" w:eastAsia="Arial" w:hAnsi="Arial"/>
        </w:rPr>
        <w:t xml:space="preserve">4.1 Block Partitioning</w:t>
      </w:r>
    </w:p>
    <w:p>
      <w:pPr>
        <w:spacing w:after="200" w:line="276"/>
      </w:pPr>
      <w:r>
        <w:rPr>
          <w:rFonts w:ascii="Arial" w:cs="Arial" w:eastAsia="Arial" w:hAnsi="Arial"/>
          <w:b w:val="false"/>
          <w:bCs w:val="false"/>
          <w:i w:val="false"/>
          <w:iCs w:val="false"/>
          <w:color w:val="404040"/>
          <w:sz w:val="22"/>
          <w:szCs w:val="22"/>
        </w:rPr>
        <w:t xml:space="preserve">Block partitioning determines which subsystems become hard blocks (placed and routed independently, then integrated as black boxes) versus which remain part of the flat top-level implementation. For the AI Glasses SoC, the following partitioning is expected: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Size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512KB SRAM (4 banks)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Hard Macro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Large (dominant area)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SCL memory compiler or vendor macro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128KB NPU Weight Buffer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Hard Macro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Medium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SRAM macro from SCL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128KB NPU Activation Buffer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Hard Macro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SRAM macro from SCL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NPU MAC Array (8×8)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Candidate Hard Block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Medium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Independent optimization at 200 MHz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AXI Crossbar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Flat (top-level)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Integrated with top-level routing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Peripherals (UART, GPIO, etc.)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Flat (top-level)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Small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Integrated with peripheral bus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Pad Ring + I/O Cells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I/O Library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Peripheral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SCL I/O pad library</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Signals crossing hard block boundaries need well-defined timing budgets, which directly affect STA constraints. The FCFP owner defines these budgets in coordination with the STA engineer.</w:t>
      </w:r>
    </w:p>
    <w:p>
      <w:pPr>
        <w:pStyle w:val="Heading2"/>
      </w:pPr>
      <w:r>
        <w:rPr>
          <w:rFonts w:ascii="Arial" w:cs="Arial" w:eastAsia="Arial" w:hAnsi="Arial"/>
        </w:rPr>
        <w:t xml:space="preserve">4.2 ESD (Electrostatic Discharge) Planning</w:t>
      </w:r>
    </w:p>
    <w:p>
      <w:pPr>
        <w:spacing w:after="200" w:line="276"/>
      </w:pPr>
      <w:r>
        <w:rPr>
          <w:rFonts w:ascii="Arial" w:cs="Arial" w:eastAsia="Arial" w:hAnsi="Arial"/>
          <w:b w:val="false"/>
          <w:bCs w:val="false"/>
          <w:i w:val="false"/>
          <w:iCs w:val="false"/>
          <w:color w:val="404040"/>
          <w:sz w:val="22"/>
          <w:szCs w:val="22"/>
        </w:rPr>
        <w:t xml:space="preserve">Every pad that connects to the outside world needs ESD clamp structures to protect core logic from voltage spikes during handling. At 180nm, SCL provides I/O pad cells with built-in ESD protection, typically rated for 2kV HBM (Human Body Model). The FCFP owner decides the following: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I/O Voltage Domains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Which pads belong to 1.8V core vs. 3.3V 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Determines pad cell selection from SCL library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Power Clamp Placement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VDD-to-VSS clamp cells distributed around pad ring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Ensures low-impedance discharge paths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ESD Current Paths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Guard rings and power ring routing for discharge paths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Must provide low-resistance path from every I/O pad to supply rails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Mixed-Signal Isolation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Separate analog and digital ground domains if needed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Prevents noise coupling through ESD structures</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For the AI Glasses SoC, all external-facing interfaces require full ESD protection: DVP camera interface (8 data + 3 control), I2S audio (SCK, WS, SD), SPI (4 signals), I2C (SDA, SCL), UART (TX, RX), and 8 GPIO pins.</w:t>
      </w:r>
    </w:p>
    <w:p>
      <w:r>
        <w:br w:type="page"/>
      </w:r>
    </w:p>
    <w:p>
      <w:pPr>
        <w:pStyle w:val="Heading1"/>
      </w:pPr>
      <w:r>
        <w:rPr>
          <w:rFonts w:ascii="Arial" w:cs="Arial" w:eastAsia="Arial" w:hAnsi="Arial"/>
        </w:rPr>
        <w:t xml:space="preserve">5. Place and Route (PnR)</w:t>
      </w:r>
    </w:p>
    <w:p>
      <w:pPr>
        <w:spacing w:after="200" w:line="276"/>
      </w:pPr>
      <w:r>
        <w:rPr>
          <w:rFonts w:ascii="Arial" w:cs="Arial" w:eastAsia="Arial" w:hAnsi="Arial"/>
          <w:b w:val="false"/>
          <w:bCs w:val="false"/>
          <w:i w:val="false"/>
          <w:iCs w:val="false"/>
          <w:color w:val="404040"/>
          <w:sz w:val="22"/>
          <w:szCs w:val="22"/>
        </w:rPr>
        <w:t xml:space="preserve">Place and Route is executed in Synopsys ICC1 or ICC2, as directed by the FCFP team. It takes the synthesized gate-level netlist and physically places standard cells and routes metal interconnects on the die.</w:t>
      </w:r>
    </w:p>
    <w:p>
      <w:pPr>
        <w:pStyle w:val="Heading2"/>
      </w:pPr>
      <w:r>
        <w:rPr>
          <w:rFonts w:ascii="Arial" w:cs="Arial" w:eastAsia="Arial" w:hAnsi="Arial"/>
        </w:rPr>
        <w:t xml:space="preserve">5.1 PnR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Considerations for This SoC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Global Placement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Initial cell placement optimizing wirelength and congestion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Keep NPU datapath cells close for 200 MHz timing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Clock Tree Synthesis (CTS)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Build balanced clock distribution networks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Two domains: 100 MHz sys_clk, 200 MHz npu_clk; async PCLK handled externally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Detailed Placement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Legalize cell positions, optimize timing-critical paths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NPU MAC array critical paths need priority optimization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Global Routing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Plan routing tracks, identify congestion hotspots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AXI crossbar region is routing-dense (128-bit buses)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Detailed Routing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Final metal trace routing on all layers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Ensure DRC-clean routing within SCL metal layer stack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Post-Route Optimization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Fix remaining timing violations with buffer insertion/sizing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Focus on NPU-to-system clock domain crossing paths</w:t>
            </w:r>
          </w:p>
        </w:tc>
      </w:tr>
    </w:tbl>
    <w:p>
      <w:pPr>
        <w:spacing w:after="100"/>
      </w:pPr>
    </w:p>
    <w:p>
      <w:pPr>
        <w:pStyle w:val="Heading2"/>
      </w:pPr>
      <w:r>
        <w:rPr>
          <w:rFonts w:ascii="Arial" w:cs="Arial" w:eastAsia="Arial" w:hAnsi="Arial"/>
        </w:rPr>
        <w:t xml:space="preserve">5.2 Clock Domains</w:t>
      </w:r>
    </w:p>
    <w:p>
      <w:pPr>
        <w:spacing w:after="200" w:line="276"/>
      </w:pPr>
      <w:r>
        <w:rPr>
          <w:rFonts w:ascii="Arial" w:cs="Arial" w:eastAsia="Arial" w:hAnsi="Arial"/>
          <w:b w:val="false"/>
          <w:bCs w:val="false"/>
          <w:i w:val="false"/>
          <w:iCs w:val="false"/>
          <w:color w:val="404040"/>
          <w:sz w:val="22"/>
          <w:szCs w:val="22"/>
        </w:rPr>
        <w:t xml:space="preserve">The SoC has multiple clock domains that require careful handling during CTS: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560"/>
        <w:gridCol w:w="28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Clock</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CTS Priority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sys_clk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100 MHz</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System (CPU, peripherals, AXI, Audio, Camera logic)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Standard — comfortable at 180nm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npu_clk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200 MHz</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NPU subsystem (MAC array, quantize, activation, DMA)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Critical — 5ns period is aggressive for 180nm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PCLK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~24 MHz</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Camera DVP capture (external, async)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 in CTS — handled by 2-FF synchronizer + async FIFO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I2S SCK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&lt;1 MHz</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Audio I2S receiver (external, async)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 in CTS — synchronized into sys_clk domain</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The CTS for the 200 MHz NPU domain requires the most attention. At 180nm with a 5ns clock period, the clock skew budget is very tight. SCL 180nm will have specific clock buffer cells optimized for low-skew distribution.</w:t>
      </w:r>
    </w:p>
    <w:p>
      <w:pPr>
        <w:pStyle w:val="Heading2"/>
      </w:pPr>
      <w:r>
        <w:rPr>
          <w:rFonts w:ascii="Arial" w:cs="Arial" w:eastAsia="Arial" w:hAnsi="Arial"/>
        </w:rPr>
        <w:t xml:space="preserve">5.3 ICC1 vs. ICC2</w:t>
      </w:r>
    </w:p>
    <w:p>
      <w:pPr>
        <w:spacing w:after="200" w:line="276"/>
      </w:pPr>
      <w:r>
        <w:rPr>
          <w:rFonts w:ascii="Arial" w:cs="Arial" w:eastAsia="Arial" w:hAnsi="Arial"/>
          <w:b w:val="false"/>
          <w:bCs w:val="false"/>
          <w:i w:val="false"/>
          <w:iCs w:val="false"/>
          <w:color w:val="404040"/>
          <w:sz w:val="22"/>
          <w:szCs w:val="22"/>
        </w:rPr>
        <w:t xml:space="preserve">ICC1 is the older-generation PnR tool, mature and well-proven at 180nm with stable scripts and recipes. ICC2 is the current generation with better concurrent optimization of timing, area, and power. For 180nm, either is perfectly capable. ICC1 is the safer choice if SCL’s validated flow is built around it. The FCFP team will determine which version to use based on SCL’s PDK support.</w:t>
      </w:r>
    </w:p>
    <w:p>
      <w:r>
        <w:br w:type="page"/>
      </w:r>
    </w:p>
    <w:p>
      <w:pPr>
        <w:pStyle w:val="Heading1"/>
      </w:pPr>
      <w:r>
        <w:rPr>
          <w:rFonts w:ascii="Arial" w:cs="Arial" w:eastAsia="Arial" w:hAnsi="Arial"/>
        </w:rPr>
        <w:t xml:space="preserve">6. Physical Verification (PV)</w:t>
      </w:r>
    </w:p>
    <w:p>
      <w:pPr>
        <w:spacing w:after="200" w:line="276"/>
      </w:pPr>
      <w:r>
        <w:rPr>
          <w:rFonts w:ascii="Arial" w:cs="Arial" w:eastAsia="Arial" w:hAnsi="Arial"/>
          <w:b w:val="false"/>
          <w:bCs w:val="false"/>
          <w:i w:val="false"/>
          <w:iCs w:val="false"/>
          <w:color w:val="404040"/>
          <w:sz w:val="22"/>
          <w:szCs w:val="22"/>
        </w:rPr>
        <w:t xml:space="preserve">Physical verification is performed using Synopsys IC Validator (ICV). ICV can run natively inside ICC2, enabling in-design DRC checks during the PnR flow rather than waiting until the end. This is called signoff-driven design.</w:t>
      </w:r>
    </w:p>
    <w:p>
      <w:pPr>
        <w:pStyle w:val="Heading2"/>
      </w:pPr>
      <w:r>
        <w:rPr>
          <w:rFonts w:ascii="Arial" w:cs="Arial" w:eastAsia="Arial" w:hAnsi="Arial"/>
        </w:rPr>
        <w:t xml:space="preserve">6.1 Verification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Full Name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Verifies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Design Rule Check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Manufacturing rule compliance: metal width, spacing, via enclosure, density, antenna rules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Must be zero violations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LVS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Layout vs. Schematic</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Physical layout matches the netlist: no shorts, opens, or missing connections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Must be zero mismatches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ERC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Electrical Rule Check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Electrical issues: floating gates, missing substrate/well connections, power connectivity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Must be zero violations</w:t>
            </w:r>
          </w:p>
        </w:tc>
      </w:tr>
    </w:tbl>
    <w:p>
      <w:pPr>
        <w:spacing w:after="100"/>
      </w:pPr>
    </w:p>
    <w:p>
      <w:pPr>
        <w:pStyle w:val="Heading2"/>
      </w:pPr>
      <w:r>
        <w:rPr>
          <w:rFonts w:ascii="Arial" w:cs="Arial" w:eastAsia="Arial" w:hAnsi="Arial"/>
        </w:rPr>
        <w:t xml:space="preserve">6.2 Common DRC Violations at 180nm</w:t>
      </w:r>
    </w:p>
    <w:p>
      <w:pPr>
        <w:spacing w:after="200" w:line="276"/>
      </w:pPr>
      <w:r>
        <w:rPr>
          <w:rFonts w:ascii="Arial" w:cs="Arial" w:eastAsia="Arial" w:hAnsi="Arial"/>
          <w:b w:val="false"/>
          <w:bCs w:val="false"/>
          <w:i w:val="false"/>
          <w:iCs w:val="false"/>
          <w:color w:val="404040"/>
          <w:sz w:val="22"/>
          <w:szCs w:val="22"/>
        </w:rPr>
        <w:t xml:space="preserve">Based on typical 180nm process rules, the most frequently encountered violations include: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Violation Type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Cause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Fix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Metal Density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180nm processes have strict density windows per metal layer (min and max fill)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Automated metal fill insertion command in ICC2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Antenna Rules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Long clock nets accumulate charge during fabrication, risking gate oxide damage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Insert antenna diode cells or route jump to higher metal 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Minimum Spacing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Routing congestion forces traces too close together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Re-route affected area or spread cells apart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Via Enclosure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Metal overlap around vias is insufficient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Widen metal at via landing pads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Minimum Width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Narrow signal traces below process minimum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Widen affected traces (usually auto-fixed by router)</w:t>
            </w:r>
          </w:p>
        </w:tc>
      </w:tr>
    </w:tbl>
    <w:p>
      <w:pPr>
        <w:spacing w:after="100"/>
      </w:pPr>
    </w:p>
    <w:p>
      <w:pPr>
        <w:pStyle w:val="Heading2"/>
      </w:pPr>
      <w:r>
        <w:rPr>
          <w:rFonts w:ascii="Arial" w:cs="Arial" w:eastAsia="Arial" w:hAnsi="Arial"/>
        </w:rPr>
        <w:t xml:space="preserve">6.3 Fixing PV Errors: Automated vs. Manual</w:t>
      </w:r>
    </w:p>
    <w:p>
      <w:pPr>
        <w:spacing w:after="200" w:line="276"/>
      </w:pPr>
      <w:r>
        <w:rPr>
          <w:rFonts w:ascii="Arial" w:cs="Arial" w:eastAsia="Arial" w:hAnsi="Arial"/>
          <w:b w:val="false"/>
          <w:bCs w:val="false"/>
          <w:i w:val="false"/>
          <w:iCs w:val="false"/>
          <w:color w:val="404040"/>
          <w:sz w:val="22"/>
          <w:szCs w:val="22"/>
        </w:rPr>
        <w:t xml:space="preserve">There are two approaches to fixing physical verification errors, and both are commonly needed:</w:t>
      </w:r>
    </w:p>
    <w:p>
      <w:pPr>
        <w:spacing w:after="100"/>
      </w:pPr>
    </w:p>
    <w:p>
      <w:pPr>
        <w:pStyle w:val="Heading3"/>
      </w:pPr>
      <w:r>
        <w:rPr>
          <w:rFonts w:ascii="Arial" w:cs="Arial" w:eastAsia="Arial" w:hAnsi="Arial"/>
        </w:rPr>
        <w:t xml:space="preserve">6.3.1 Automated / Command-Based Fixes</w:t>
      </w:r>
    </w:p>
    <w:p>
      <w:pPr>
        <w:spacing w:after="200" w:line="276"/>
      </w:pPr>
      <w:r>
        <w:rPr>
          <w:rFonts w:ascii="Arial" w:cs="Arial" w:eastAsia="Arial" w:hAnsi="Arial"/>
          <w:b w:val="false"/>
          <w:bCs w:val="false"/>
          <w:i w:val="false"/>
          <w:iCs w:val="false"/>
          <w:color w:val="404040"/>
          <w:sz w:val="22"/>
          <w:szCs w:val="22"/>
        </w:rPr>
        <w:t xml:space="preserve">Straightforward violations are fixed by running commands in ICC2. Metal density violations are fixed by automatic dummy metal fill insertion. Antenna violations are resolved by the tool inserting diode cells or jumping to higher metal layers. Minor spacing violations can be cleaned up with targeted re-route commands. Hold-time fix buffers are inserted via ECO commands.</w:t>
      </w:r>
    </w:p>
    <w:p>
      <w:pPr>
        <w:spacing w:after="100"/>
      </w:pPr>
    </w:p>
    <w:p>
      <w:pPr>
        <w:pStyle w:val="Heading3"/>
      </w:pPr>
      <w:r>
        <w:rPr>
          <w:rFonts w:ascii="Arial" w:cs="Arial" w:eastAsia="Arial" w:hAnsi="Arial"/>
        </w:rPr>
        <w:t xml:space="preserve">6.3.2 Visual / Manual Fixes</w:t>
      </w:r>
    </w:p>
    <w:p>
      <w:pPr>
        <w:spacing w:after="200" w:line="276"/>
      </w:pPr>
      <w:r>
        <w:rPr>
          <w:rFonts w:ascii="Arial" w:cs="Arial" w:eastAsia="Arial" w:hAnsi="Arial"/>
          <w:b w:val="false"/>
          <w:bCs w:val="false"/>
          <w:i w:val="false"/>
          <w:iCs w:val="false"/>
          <w:color w:val="404040"/>
          <w:sz w:val="22"/>
          <w:szCs w:val="22"/>
        </w:rPr>
        <w:t xml:space="preserve">Trickier cases require opening the layout in ICC2’s GUI viewer and visually understanding the problem. Examples include: two hard macros placed too close together causing routing congestion between them (requires macro relocation); LVS shorts where two unrelated nets accidentally touch through an unexpected via or metal overlap (requires visual net tracing); and complex ESD current path issues where the discharge path must be manually verified for continuity and low resistance.</w:t>
      </w:r>
    </w:p>
    <w:p>
      <w:pPr>
        <w:spacing w:after="100"/>
      </w:pPr>
    </w:p>
    <w:p>
      <w:pPr>
        <w:pStyle w:val="Heading3"/>
      </w:pPr>
      <w:r>
        <w:rPr>
          <w:rFonts w:ascii="Arial" w:cs="Arial" w:eastAsia="Arial" w:hAnsi="Arial"/>
        </w:rPr>
        <w:t xml:space="preserve">6.3.3 Iteration Workflow</w:t>
      </w:r>
    </w:p>
    <w:p>
      <w:pPr>
        <w:spacing w:after="200" w:line="276"/>
      </w:pPr>
      <w:r>
        <w:rPr>
          <w:rFonts w:ascii="Arial" w:cs="Arial" w:eastAsia="Arial" w:hAnsi="Arial"/>
          <w:b w:val="false"/>
          <w:bCs w:val="false"/>
          <w:i w:val="false"/>
          <w:iCs w:val="false"/>
          <w:color w:val="404040"/>
          <w:sz w:val="22"/>
          <w:szCs w:val="22"/>
        </w:rPr>
        <w:t xml:space="preserve">The practical workflow is iterative: run ICV DRC inside ICC2, categorize the violation report into auto-fixable and manual categories, run auto-fix commands, open the layout GUI for remaining manual fixes, re-run ICV to confirm fixes, and repeat until zero DRC and zero LVS errors. This cycle may take several iterations to achieve full cleanliness.</w:t>
      </w:r>
    </w:p>
    <w:p>
      <w:r>
        <w:br w:type="page"/>
      </w:r>
    </w:p>
    <w:p>
      <w:pPr>
        <w:pStyle w:val="Heading1"/>
      </w:pPr>
      <w:r>
        <w:rPr>
          <w:rFonts w:ascii="Arial" w:cs="Arial" w:eastAsia="Arial" w:hAnsi="Arial"/>
        </w:rPr>
        <w:t xml:space="preserve">7. Power Integrity and Reliability (RedHawk)</w:t>
      </w:r>
    </w:p>
    <w:p>
      <w:pPr>
        <w:spacing w:after="200" w:line="276"/>
      </w:pPr>
      <w:r>
        <w:rPr>
          <w:rFonts w:ascii="Arial" w:cs="Arial" w:eastAsia="Arial" w:hAnsi="Arial"/>
          <w:b w:val="false"/>
          <w:bCs w:val="false"/>
          <w:i w:val="false"/>
          <w:iCs w:val="false"/>
          <w:color w:val="404040"/>
          <w:sz w:val="22"/>
          <w:szCs w:val="22"/>
        </w:rPr>
        <w:t xml:space="preserve">RedHawk (Synopsys, formerly ANSYS) is the power integrity and reliability analysis tool. It handles electromigration verification, IR drop analysis, and reliability sign-off.</w:t>
      </w:r>
    </w:p>
    <w:p>
      <w:pPr>
        <w:pStyle w:val="Heading2"/>
      </w:pPr>
      <w:r>
        <w:rPr>
          <w:rFonts w:ascii="Arial" w:cs="Arial" w:eastAsia="Arial" w:hAnsi="Arial"/>
        </w:rPr>
        <w:t xml:space="preserve">7.1 Electromigration (EM) Analysis</w:t>
      </w:r>
    </w:p>
    <w:p>
      <w:pPr>
        <w:spacing w:after="200" w:line="276"/>
      </w:pPr>
      <w:r>
        <w:rPr>
          <w:rFonts w:ascii="Arial" w:cs="Arial" w:eastAsia="Arial" w:hAnsi="Arial"/>
          <w:b w:val="false"/>
          <w:bCs w:val="false"/>
          <w:i w:val="false"/>
          <w:iCs w:val="false"/>
          <w:color w:val="404040"/>
          <w:sz w:val="22"/>
          <w:szCs w:val="22"/>
        </w:rPr>
        <w:t xml:space="preserve">Over time, high current density in metal wires causes metal atoms to physically migrate, eventually creating voids (open circuits) or hillocks (short circuits). RedHawk analyzes every wire and via against the SCL 180nm process EM current limits.</w:t>
      </w:r>
    </w:p>
    <w:p>
      <w:pPr>
        <w:spacing w:after="100"/>
      </w:pPr>
    </w:p>
    <w:p>
      <w:pPr>
        <w:spacing w:after="200" w:line="276"/>
      </w:pPr>
      <w:r>
        <w:rPr>
          <w:rFonts w:ascii="Arial" w:cs="Arial" w:eastAsia="Arial" w:hAnsi="Arial"/>
          <w:b w:val="false"/>
          <w:bCs w:val="false"/>
          <w:i w:val="false"/>
          <w:iCs w:val="false"/>
          <w:color w:val="404040"/>
          <w:sz w:val="22"/>
          <w:szCs w:val="22"/>
        </w:rPr>
        <w:t xml:space="preserve">For the AI Glasses SoC, the most vulnerable nets are: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Category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Level</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VDD/VSS power mesh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Carries the most current across the entire die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NPU clock tree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High</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High switching activity at 200 MHz driving 64 MAC units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DMA data buses (128-bit)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Frequently toggling during burst transfers to DDR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AXI crossbar signals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Medium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Multiple masters generating continuous switching activity</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If EM violations are found, the fix is typically widening the offending metal traces, adding parallel vias for redundancy, or restructuring the power mesh locally.</w:t>
      </w:r>
    </w:p>
    <w:p>
      <w:pPr>
        <w:pStyle w:val="Heading2"/>
      </w:pPr>
      <w:r>
        <w:rPr>
          <w:rFonts w:ascii="Arial" w:cs="Arial" w:eastAsia="Arial" w:hAnsi="Arial"/>
        </w:rPr>
        <w:t xml:space="preserve">7.2 IR Drop Analysis</w:t>
      </w:r>
    </w:p>
    <w:p>
      <w:pPr>
        <w:spacing w:after="200" w:line="276"/>
      </w:pPr>
      <w:r>
        <w:rPr>
          <w:rFonts w:ascii="Arial" w:cs="Arial" w:eastAsia="Arial" w:hAnsi="Arial"/>
          <w:b w:val="false"/>
          <w:bCs w:val="false"/>
          <w:i w:val="false"/>
          <w:iCs w:val="false"/>
          <w:color w:val="404040"/>
          <w:sz w:val="22"/>
          <w:szCs w:val="22"/>
        </w:rPr>
        <w:t xml:space="preserve">RedHawk simulates the voltage drop across the power grid under realistic switching conditions. It produces a color-mapped voltage drop heatmap across the die, verifying that no cell sees a voltage drop below the minimum operating voltage.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Analysis Type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Shows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Static IR Drop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Average current estimates per block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Worst-case steady-state voltage drop across the power grid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Dynamic IR Drop</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Switching activity from GLS VCD files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Transient current spike-induced voltage drops (worst-case peaks)</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For this SoC, the NPU region during a full 8×8 MAC computation cycle will be the worst-case dynamic IR drop hotspot. If IR drop is too high, the mitigation strategies include: adding more power stripes in the NPU region, widening existing VDD/VSS stripes, and inserting decoupling capacitor (decap) filler cells in whitespace near the NPU.</w:t>
      </w:r>
    </w:p>
    <w:p>
      <w:pPr>
        <w:pStyle w:val="Heading2"/>
      </w:pPr>
      <w:r>
        <w:rPr>
          <w:rFonts w:ascii="Arial" w:cs="Arial" w:eastAsia="Arial" w:hAnsi="Arial"/>
        </w:rPr>
        <w:t xml:space="preserve">7.3 Reliability Checks</w:t>
      </w:r>
    </w:p>
    <w:p>
      <w:pPr>
        <w:spacing w:after="200" w:line="276"/>
      </w:pPr>
      <w:r>
        <w:rPr>
          <w:rFonts w:ascii="Arial" w:cs="Arial" w:eastAsia="Arial" w:hAnsi="Arial"/>
          <w:b w:val="false"/>
          <w:bCs w:val="false"/>
          <w:i w:val="false"/>
          <w:iCs w:val="false"/>
          <w:color w:val="404040"/>
          <w:sz w:val="22"/>
          <w:szCs w:val="22"/>
        </w:rPr>
        <w:t xml:space="preserve">Beyond EM, RedHawk can perform self-heating analysis and aging effect verification. At 180nm these are less critical than at advanced nodes (7nm, 5nm), but SCL may still require basic reliability sign-off as part of their tape-out checklist.</w:t>
      </w:r>
    </w:p>
    <w:p>
      <w:r>
        <w:br w:type="page"/>
      </w:r>
    </w:p>
    <w:p>
      <w:pPr>
        <w:pStyle w:val="Heading1"/>
      </w:pPr>
      <w:r>
        <w:rPr>
          <w:rFonts w:ascii="Arial" w:cs="Arial" w:eastAsia="Arial" w:hAnsi="Arial"/>
        </w:rPr>
        <w:t xml:space="preserve">8. Static Timing Analysis (STA)</w:t>
      </w:r>
    </w:p>
    <w:p>
      <w:pPr>
        <w:spacing w:after="200" w:line="276"/>
      </w:pPr>
      <w:r>
        <w:rPr>
          <w:rFonts w:ascii="Arial" w:cs="Arial" w:eastAsia="Arial" w:hAnsi="Arial"/>
          <w:b w:val="false"/>
          <w:bCs w:val="false"/>
          <w:i w:val="false"/>
          <w:iCs w:val="false"/>
          <w:color w:val="404040"/>
          <w:sz w:val="22"/>
          <w:szCs w:val="22"/>
        </w:rPr>
        <w:t xml:space="preserve">Static Timing Analysis is performed using Synopsys PrimeTime. The final STA runs at this stage use post-PnR extracted parasitics from StarRC, making this the most accurate and definitive timing verification.</w:t>
      </w:r>
    </w:p>
    <w:p>
      <w:pPr>
        <w:pStyle w:val="Heading2"/>
      </w:pPr>
      <w:r>
        <w:rPr>
          <w:rFonts w:ascii="Arial" w:cs="Arial" w:eastAsia="Arial" w:hAnsi="Arial"/>
        </w:rPr>
        <w:t xml:space="preserve">8.1 What PrimeTime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Analysis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 Paths in This SoC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Setup Analysis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Can logic compute results within one clock period? Determines max achievable frequency.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NPU MAC datapath at 200 MHz (5ns period) is the tightest constraint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Hold Analysis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Ensures data doesn’t arrive too fast and corrupt the next stage. Hold violations fixed by delay buffer insertion.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Fast-fast corner at 180nm; CTS-to-datapath balance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MCMM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Multi-corner multi-mode: runs all PVT corners simultaneously to find worst-case paths per corner.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SS/0.9V/-40°C (worst setup), FF/1.1V/125°C (worst hold), TT/1.0V/25°C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CDC Constraints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Clock domain crossing paths: false paths for async boundaries, max delay for synchronizers.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PCLK↔sys_clk, npu_clk↔sys_clk, I2S_SCK↔sys_clk</w:t>
            </w:r>
          </w:p>
        </w:tc>
      </w:tr>
    </w:tbl>
    <w:p>
      <w:pPr>
        <w:spacing w:after="100"/>
      </w:pPr>
    </w:p>
    <w:p>
      <w:pPr>
        <w:pStyle w:val="Heading2"/>
      </w:pPr>
      <w:r>
        <w:rPr>
          <w:rFonts w:ascii="Arial" w:cs="Arial" w:eastAsia="Arial" w:hAnsi="Arial"/>
        </w:rPr>
        <w:t xml:space="preserve">8.2 PVT Corners for 180nm</w:t>
      </w:r>
    </w:p>
    <w:p>
      <w:pPr>
        <w:spacing w:after="200" w:line="276"/>
      </w:pPr>
      <w:r>
        <w:rPr>
          <w:rFonts w:ascii="Arial" w:cs="Arial" w:eastAsia="Arial" w:hAnsi="Arial"/>
          <w:b w:val="false"/>
          <w:bCs w:val="false"/>
          <w:i w:val="false"/>
          <w:iCs w:val="false"/>
          <w:color w:val="404040"/>
          <w:sz w:val="22"/>
          <w:szCs w:val="22"/>
        </w:rPr>
        <w:t xml:space="preserve">STA is run across all relevant Process-Voltage-Temperature corners. For SCL 180nm, the typical corner set includes: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2000"/>
        <w:gridCol w:w="2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Corner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Process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Voltage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Temperature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SS (Slow-Slow)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Worst case slow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0.9 × Vnom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-40°C or 125°C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Worst setup timing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FF (Fast-Fast)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Worst case fast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1.1 × Vnom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125°C or -40°C</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Worst hold timing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TT (Typical)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Nominal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Vnom (1.8V)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25°C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Typical performance reference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2"/>
              <w:left w:val="single" w:color="C55A11" w:sz="2"/>
              <w:bottom w:val="single" w:color="C55A11" w:sz="2"/>
              <w:right w:val="single" w:color="C55A11" w:sz="2"/>
            </w:tcBorders>
            <w:shd w:fill="FFF2E5" w:val="clear"/>
            <w:tcMar>
              <w:top w:type="dxa" w:w="120"/>
              <w:left w:type="dxa" w:w="200"/>
              <w:bottom w:type="dxa" w:w="120"/>
              <w:right w:type="dxa" w:w="200"/>
            </w:tcMar>
          </w:tcPr>
          <w:p>
            <w:pPr>
              <w:spacing w:after="80"/>
            </w:pPr>
            <w:r>
              <w:rPr>
                <w:rFonts w:ascii="Arial" w:cs="Arial" w:eastAsia="Arial" w:hAnsi="Arial"/>
                <w:b/>
                <w:bCs/>
                <w:color w:val="C55A11"/>
                <w:sz w:val="22"/>
                <w:szCs w:val="22"/>
              </w:rPr>
              <w:t xml:space="preserve">NPU at 200 MHz</w:t>
            </w:r>
          </w:p>
          <w:p>
            <w:pPr>
              <w:spacing w:after="0"/>
            </w:pPr>
            <w:r>
              <w:rPr>
                <w:rFonts w:ascii="Arial" w:cs="Arial" w:eastAsia="Arial" w:hAnsi="Arial"/>
                <w:color w:val="404040"/>
                <w:sz w:val="20"/>
                <w:szCs w:val="20"/>
              </w:rPr>
              <w:t xml:space="preserve">The 200 MHz NPU clock gives only a 5ns period. At 180nm this is aggressive. If PrimeTime shows the NPU cannot close timing at 200 MHz, the options are: (a) accept a lower frequency (e.g., 150 MHz), (b) increase optimization effort in ICC with more aggressive settings, or (c) restructure the NPU pipeline to add more stages and reduce the critical path length.</w:t>
            </w:r>
          </w:p>
        </w:tc>
      </w:tr>
    </w:tbl>
    <w:p>
      <w:pPr>
        <w:spacing w:after="100"/>
      </w:pPr>
    </w:p>
    <w:p>
      <w:pPr>
        <w:pStyle w:val="Heading2"/>
      </w:pPr>
      <w:r>
        <w:rPr>
          <w:rFonts w:ascii="Arial" w:cs="Arial" w:eastAsia="Arial" w:hAnsi="Arial"/>
        </w:rPr>
        <w:t xml:space="preserve">8.3 SDF Generation</w:t>
      </w:r>
    </w:p>
    <w:p>
      <w:pPr>
        <w:spacing w:after="200" w:line="276"/>
      </w:pPr>
      <w:r>
        <w:rPr>
          <w:rFonts w:ascii="Arial" w:cs="Arial" w:eastAsia="Arial" w:hAnsi="Arial"/>
          <w:b w:val="false"/>
          <w:bCs w:val="false"/>
          <w:i w:val="false"/>
          <w:iCs w:val="false"/>
          <w:color w:val="404040"/>
          <w:sz w:val="22"/>
          <w:szCs w:val="22"/>
        </w:rPr>
        <w:t xml:space="preserve">PrimeTime generates the final SDF (Standard Delay Format) file for post-layout gate-level simulation. This SDF contains the most accurate delay information derived from real routed parasitics, and is used for the optional final GLS run before tape-out.</w:t>
      </w:r>
    </w:p>
    <w:p>
      <w:r>
        <w:br w:type="page"/>
      </w:r>
    </w:p>
    <w:p>
      <w:pPr>
        <w:pStyle w:val="Heading1"/>
      </w:pPr>
      <w:r>
        <w:rPr>
          <w:rFonts w:ascii="Arial" w:cs="Arial" w:eastAsia="Arial" w:hAnsi="Arial"/>
        </w:rPr>
        <w:t xml:space="preserve">9. Low Power Verification (VCLP)</w:t>
      </w:r>
    </w:p>
    <w:p>
      <w:pPr>
        <w:spacing w:after="200" w:line="276"/>
      </w:pPr>
      <w:r>
        <w:rPr>
          <w:rFonts w:ascii="Arial" w:cs="Arial" w:eastAsia="Arial" w:hAnsi="Arial"/>
          <w:b w:val="false"/>
          <w:bCs w:val="false"/>
          <w:i w:val="false"/>
          <w:iCs w:val="false"/>
          <w:color w:val="404040"/>
          <w:sz w:val="22"/>
          <w:szCs w:val="22"/>
        </w:rPr>
        <w:t xml:space="preserve">VCLP (Voltage-aware Cell-Level Power) checks verify that the low-power design intent is correctly implemented in the physical layout. Even if the current SoC does not have aggressive power management, VCLP still checks important aspects.</w:t>
      </w:r>
    </w:p>
    <w:p>
      <w:pPr>
        <w:pStyle w:val="Heading2"/>
      </w:pPr>
      <w:r>
        <w:rPr>
          <w:rFonts w:ascii="Arial" w:cs="Arial" w:eastAsia="Arial" w:hAnsi="Arial"/>
        </w:rPr>
        <w:t xml:space="preserve">9.1 What VCLP Verifies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 to This SoC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Level Shifter Verification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Confirms level shifters are correctly placed at every voltage domain crossing (e.g., 1.8V core to 3.3V 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Required if SCL 180nm uses dual voltage domains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Isolation Cell Verification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Verifies outputs of powered-down blocks are clamped to safe values to prevent floating and crowbar current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Directly relevant to UC-6 low-power standby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Power State 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Confirms physical implementation matches power intent in UPF 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Define basic UPF early for future power gating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Retention Register Checks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Ensures retention flops are used for state that must survive power-down/wake cycles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Relevant if any registers must retain state across standby</w:t>
            </w:r>
          </w:p>
        </w:tc>
      </w:tr>
    </w:tbl>
    <w:p>
      <w:pPr>
        <w:spacing w:after="100"/>
      </w:pPr>
    </w:p>
    <w:p>
      <w:pPr>
        <w:pStyle w:val="Heading2"/>
      </w:pPr>
      <w:r>
        <w:rPr>
          <w:rFonts w:ascii="Arial" w:cs="Arial" w:eastAsia="Arial" w:hAnsi="Arial"/>
        </w:rPr>
        <w:t xml:space="preserve">9.2 Low Power Relevance for This SoC</w:t>
      </w:r>
    </w:p>
    <w:p>
      <w:pPr>
        <w:spacing w:after="200" w:line="276"/>
      </w:pPr>
      <w:r>
        <w:rPr>
          <w:rFonts w:ascii="Arial" w:cs="Arial" w:eastAsia="Arial" w:hAnsi="Arial"/>
          <w:b w:val="false"/>
          <w:bCs w:val="false"/>
          <w:i w:val="false"/>
          <w:iCs w:val="false"/>
          <w:color w:val="404040"/>
          <w:sz w:val="22"/>
          <w:szCs w:val="22"/>
        </w:rPr>
        <w:t xml:space="preserve">The firmware specification defines UC-6 (Low-Power Standby + Wake), which stops all active subsystems (audio, camera, NPU, ESP32), disables unnecessary IRQs, and enters WFI (Wait For Interrupt). This implies the eventual need for selective power gating of the NPU, camera, and audio subsystems.</w:t>
      </w:r>
    </w:p>
    <w:p>
      <w:pPr>
        <w:spacing w:after="200" w:line="276"/>
      </w:pPr>
      <w:r>
        <w:rPr>
          <w:rFonts w:ascii="Arial" w:cs="Arial" w:eastAsia="Arial" w:hAnsi="Arial"/>
          <w:b w:val="false"/>
          <w:bCs w:val="false"/>
          <w:i w:val="false"/>
          <w:iCs w:val="false"/>
          <w:color w:val="404040"/>
          <w:sz w:val="22"/>
          <w:szCs w:val="22"/>
        </w:rPr>
        <w:t xml:space="preserve">Even if the initial implementation uses a single power domain, defining a basic UPF (Unified Power Format) early establishes the power intent framework. Isolation cells at subsystem boundaries should be planned from the floorplan stage, even if power gating is not implemented in Phase 1.</w:t>
      </w:r>
    </w:p>
    <w:p>
      <w:r>
        <w:br w:type="page"/>
      </w:r>
    </w:p>
    <w:p>
      <w:pPr>
        <w:pStyle w:val="Heading1"/>
      </w:pPr>
      <w:r>
        <w:rPr>
          <w:rFonts w:ascii="Arial" w:cs="Arial" w:eastAsia="Arial" w:hAnsi="Arial"/>
        </w:rPr>
        <w:t xml:space="preserve">10. Logic Equivalence Checking (LEC)</w:t>
      </w:r>
    </w:p>
    <w:p>
      <w:pPr>
        <w:spacing w:after="200" w:line="276"/>
      </w:pPr>
      <w:r>
        <w:rPr>
          <w:rFonts w:ascii="Arial" w:cs="Arial" w:eastAsia="Arial" w:hAnsi="Arial"/>
          <w:b w:val="false"/>
          <w:bCs w:val="false"/>
          <w:i w:val="false"/>
          <w:iCs w:val="false"/>
          <w:color w:val="404040"/>
          <w:sz w:val="22"/>
          <w:szCs w:val="22"/>
        </w:rPr>
        <w:t xml:space="preserve">LEC is performed using Synopsys Formality. It is a formal verification step that mathematically proves the post-PnR netlist is logically equivalent to the reference netlist, catching any bugs introduced by the PnR tool’s physical optimizations.</w:t>
      </w:r>
    </w:p>
    <w:p>
      <w:pPr>
        <w:pStyle w:val="Heading2"/>
      </w:pPr>
      <w:r>
        <w:rPr>
          <w:rFonts w:ascii="Arial" w:cs="Arial" w:eastAsia="Arial" w:hAnsi="Arial"/>
        </w:rPr>
        <w:t xml:space="preserve">10.1 LEC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Checkpoint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Reference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Post-Synthesis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Original RTL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Post-synthesis netlist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Verify synthesis did not alter logic functionality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Post-PnR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Post-synthesis netlist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Post-PnR netlist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Verify PnR optimizations preserved logic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Post-ECO (Final)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Post-synthesis netlist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Final post-ECO netlist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Verify all ECO changes are logically correct</w:t>
            </w:r>
          </w:p>
        </w:tc>
      </w:tr>
    </w:tbl>
    <w:p>
      <w:pPr>
        <w:spacing w:after="100"/>
      </w:pPr>
    </w:p>
    <w:p>
      <w:pPr>
        <w:pStyle w:val="Heading2"/>
      </w:pPr>
      <w:r>
        <w:rPr>
          <w:rFonts w:ascii="Arial" w:cs="Arial" w:eastAsia="Arial" w:hAnsi="Arial"/>
        </w:rPr>
        <w:t xml:space="preserve">10.2 What Changes Between Synthesis and Final Netlist</w:t>
      </w:r>
    </w:p>
    <w:p>
      <w:pPr>
        <w:spacing w:after="200" w:line="276"/>
      </w:pPr>
      <w:r>
        <w:rPr>
          <w:rFonts w:ascii="Arial" w:cs="Arial" w:eastAsia="Arial" w:hAnsi="Arial"/>
          <w:b w:val="false"/>
          <w:bCs w:val="false"/>
          <w:i w:val="false"/>
          <w:iCs w:val="false"/>
          <w:color w:val="404040"/>
          <w:sz w:val="22"/>
          <w:szCs w:val="22"/>
        </w:rPr>
        <w:t xml:space="preserve">Between the initial post-synthesis LEC and the final post-ECO LEC, many modifications are made to the netlist that must all be verified: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Modification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Introduced By</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CTS buffer insertion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Clock Tree Synthesis in ICC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Could alter clock-gating logic if not handled correctly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Hold-fix buffer insertion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Post-CTS optimization in ICC</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Adds delay elements that must not break logical connectivity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Antenna diode insertion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DRC fix (ICV/ICC)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Inserts cells connected to signal nets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Cell upsizing/downsizing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Timing optimization in ICC</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Changes cell instances while preserving function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ECO fixes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Manual or automated timing/DRC fixes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Highest risk — direct netlist modification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Metal fill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Density rule compliance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Should not affect logic but verified for safety</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The final LEC must show zero failing comparison points. Any mismatch must be traced and resolved before tape-out. This is a hard gate — no design proceeds to GDSII with LEC failures.</w:t>
      </w:r>
    </w:p>
    <w:p>
      <w:r>
        <w:br w:type="page"/>
      </w:r>
    </w:p>
    <w:p>
      <w:pPr>
        <w:pStyle w:val="Heading1"/>
      </w:pPr>
      <w:r>
        <w:rPr>
          <w:rFonts w:ascii="Arial" w:cs="Arial" w:eastAsia="Arial" w:hAnsi="Arial"/>
        </w:rPr>
        <w:t xml:space="preserve">11. Bump Placement and Pad Ring Design</w:t>
      </w:r>
    </w:p>
    <w:p>
      <w:pPr>
        <w:spacing w:after="200" w:line="276"/>
      </w:pPr>
      <w:r>
        <w:rPr>
          <w:rFonts w:ascii="Arial" w:cs="Arial" w:eastAsia="Arial" w:hAnsi="Arial"/>
          <w:b w:val="false"/>
          <w:bCs w:val="false"/>
          <w:i w:val="false"/>
          <w:iCs w:val="false"/>
          <w:color w:val="404040"/>
          <w:sz w:val="22"/>
          <w:szCs w:val="22"/>
        </w:rPr>
        <w:t xml:space="preserve">Bump placement defines where the physical solder bumps (for flip-chip) or bond pads (for wire-bond) sit on the die surface. These are the electrical contact points between the chip and the package.</w:t>
      </w:r>
    </w:p>
    <w:p>
      <w:pPr>
        <w:pStyle w:val="Heading2"/>
      </w:pPr>
      <w:r>
        <w:rPr>
          <w:rFonts w:ascii="Arial" w:cs="Arial" w:eastAsia="Arial" w:hAnsi="Arial"/>
        </w:rPr>
        <w:t xml:space="preserve">11.1 Packaging at 180nm</w:t>
      </w:r>
    </w:p>
    <w:p>
      <w:pPr>
        <w:spacing w:after="200" w:line="276"/>
      </w:pPr>
      <w:r>
        <w:rPr>
          <w:rFonts w:ascii="Arial" w:cs="Arial" w:eastAsia="Arial" w:hAnsi="Arial"/>
          <w:b w:val="false"/>
          <w:bCs w:val="false"/>
          <w:i w:val="false"/>
          <w:iCs w:val="false"/>
          <w:color w:val="404040"/>
          <w:sz w:val="22"/>
          <w:szCs w:val="22"/>
        </w:rPr>
        <w:t xml:space="preserve">At SCL Mohali 180nm, the default packaging is almost certainly wire-bond (QFP or QFN packages), not flip-chip. Flip-chip with solder bumps is more common at 65nm and below. However, bump and RDL concepts become relevant in three scenarios: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Applicability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WLCSP / Fan-Out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SCL offers wafer-level chip-scale packaging with RDL and bumps at 180nm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Compact form factor ideal for glasses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Future Node Shrink</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Planning ahead for 65nm/40nm production where flip-chip is standard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Design-for-migration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Wire-Bond Redistribution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Core I/O pad locations don’t align with lead frame bond fingers; RDL reroutes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Common even in wire-bond packaging</w:t>
            </w:r>
          </w:p>
        </w:tc>
      </w:tr>
    </w:tbl>
    <w:p>
      <w:pPr>
        <w:spacing w:after="100"/>
      </w:pPr>
    </w:p>
    <w:p>
      <w:pPr>
        <w:pStyle w:val="Heading2"/>
      </w:pPr>
      <w:r>
        <w:rPr>
          <w:rFonts w:ascii="Arial" w:cs="Arial" w:eastAsia="Arial" w:hAnsi="Arial"/>
        </w:rPr>
        <w:t xml:space="preserve">11.2 I/O Pin Estimation</w:t>
      </w:r>
    </w:p>
    <w:p>
      <w:pPr>
        <w:spacing w:after="200" w:line="276"/>
      </w:pPr>
      <w:r>
        <w:rPr>
          <w:rFonts w:ascii="Arial" w:cs="Arial" w:eastAsia="Arial" w:hAnsi="Arial"/>
          <w:b w:val="false"/>
          <w:bCs w:val="false"/>
          <w:i w:val="false"/>
          <w:iCs w:val="false"/>
          <w:color w:val="404040"/>
          <w:sz w:val="22"/>
          <w:szCs w:val="22"/>
        </w:rPr>
        <w:t xml:space="preserve">The AI Glasses SoC has the following external-facing signals that require physical pads: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Interface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Pin Count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Placement Strategy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DVP Camera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D[7:0], PCLK, VSYNC, HREF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Group on one die edge; timing-sensitive (~24 MHz)</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I2S Audio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SCK, WS, SD_IN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Group near audio subsystem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SPI (ESP32)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MOSI, MISO, SCLK, CS_N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Group together; up to 10 MHz</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I2C (Sensors)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SDA, SCL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Can be placed flexibly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UART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TX, RX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Debug port; flexible placement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GPIO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GPIO[7:0]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Distribute around pad ring as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DDR/Zynq HP0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AXI data + address + control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~40–60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FPGA phase only; largest pin group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Clock Inputs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sys_clk_in, npu_clk_in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2–4</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Dedicated clock input pads with low-jitter paths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Power (VDD)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Core VDD, I/O VDD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~15–25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30–40% of total pads; distributed around ring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Ground (VSS)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Core VSS, I/O VSS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~15–25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Paired with VDD pads for low-impedance return</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Total estimated pad count: 80–120 pads including power and ground. The NPU region needs extra VDD/VSS pads nearby because 64 MACs switching simultaneously creates large transient current demand. Multiple VDD and VSS bond wires in parallel reduce package inductance and IR drop.</w:t>
      </w:r>
    </w:p>
    <w:p>
      <w:pPr>
        <w:pStyle w:val="Heading2"/>
      </w:pPr>
      <w:r>
        <w:rPr>
          <w:rFonts w:ascii="Arial" w:cs="Arial" w:eastAsia="Arial" w:hAnsi="Arial"/>
        </w:rPr>
        <w:t xml:space="preserve">11.3 Signal Grouping and Placement Rules</w:t>
      </w:r>
    </w:p>
    <w:p>
      <w:pPr>
        <w:spacing w:after="200" w:line="276"/>
      </w:pPr>
      <w:r>
        <w:rPr>
          <w:rFonts w:ascii="Arial" w:cs="Arial" w:eastAsia="Arial" w:hAnsi="Arial"/>
          <w:b w:val="false"/>
          <w:bCs w:val="false"/>
          <w:i w:val="false"/>
          <w:iCs w:val="false"/>
          <w:color w:val="404040"/>
          <w:sz w:val="22"/>
          <w:szCs w:val="22"/>
        </w:rPr>
        <w:t xml:space="preserve">Related signals should be physically grouped on the same die edge to minimize routing and reduce crosstalk. High-speed interfaces (DVP at 24 MHz, SPI at 10 MHz) need matched trace lengths on the package substrate if they are source-synchronous. Power and ground pads should be distributed evenly around the pad ring, with extra density near high-switching regions (NPU, DMA buses).</w:t>
      </w:r>
    </w:p>
    <w:p>
      <w:pPr>
        <w:pStyle w:val="Heading2"/>
      </w:pPr>
      <w:r>
        <w:rPr>
          <w:rFonts w:ascii="Arial" w:cs="Arial" w:eastAsia="Arial" w:hAnsi="Arial"/>
        </w:rPr>
        <w:t xml:space="preserve">11.4 Thermal Considerations</w:t>
      </w:r>
    </w:p>
    <w:p>
      <w:pPr>
        <w:spacing w:after="200" w:line="276"/>
      </w:pPr>
      <w:r>
        <w:rPr>
          <w:rFonts w:ascii="Arial" w:cs="Arial" w:eastAsia="Arial" w:hAnsi="Arial"/>
          <w:b w:val="false"/>
          <w:bCs w:val="false"/>
          <w:i w:val="false"/>
          <w:iCs w:val="false"/>
          <w:color w:val="404040"/>
          <w:sz w:val="22"/>
          <w:szCs w:val="22"/>
        </w:rPr>
        <w:t xml:space="preserve">The NPU is the hottest block on the die. For wire-bond QFN packaging, an exposed thermal die paddle on the package underside helps conduct heat away. If using flip-chip, bumps in the NPU region conduct heat directly to the substrate. The FCFP owner should coordinate with the packaging engineer to ensure adequate thermal dissipation for the 200 MHz NPU.</w:t>
      </w:r>
    </w:p>
    <w:p>
      <w:r>
        <w:br w:type="page"/>
      </w:r>
    </w:p>
    <w:p>
      <w:pPr>
        <w:pStyle w:val="Heading1"/>
      </w:pPr>
      <w:r>
        <w:rPr>
          <w:rFonts w:ascii="Arial" w:cs="Arial" w:eastAsia="Arial" w:hAnsi="Arial"/>
        </w:rPr>
        <w:t xml:space="preserve">12. Redistribution Layer (RDL)</w:t>
      </w:r>
    </w:p>
    <w:p>
      <w:pPr>
        <w:spacing w:after="200" w:line="276"/>
      </w:pPr>
      <w:r>
        <w:rPr>
          <w:rFonts w:ascii="Arial" w:cs="Arial" w:eastAsia="Arial" w:hAnsi="Arial"/>
          <w:b w:val="false"/>
          <w:bCs w:val="false"/>
          <w:i w:val="false"/>
          <w:iCs w:val="false"/>
          <w:color w:val="404040"/>
          <w:sz w:val="22"/>
          <w:szCs w:val="22"/>
        </w:rPr>
        <w:t xml:space="preserve">The RDL is one or more additional metal layers fabricated on top of the passivation layer (above the top metal from PnR). Its purpose is to reroute I/O pad locations from where they naturally end up after PnR to where the package needs them to be.</w:t>
      </w:r>
    </w:p>
    <w:p>
      <w:pPr>
        <w:pStyle w:val="Heading2"/>
      </w:pPr>
      <w:r>
        <w:rPr>
          <w:rFonts w:ascii="Arial" w:cs="Arial" w:eastAsia="Arial" w:hAnsi="Arial"/>
        </w:rPr>
        <w:t xml:space="preserve">12.1 Why RDL is Needed</w:t>
      </w:r>
    </w:p>
    <w:p>
      <w:pPr>
        <w:spacing w:after="200" w:line="276"/>
      </w:pPr>
      <w:r>
        <w:rPr>
          <w:rFonts w:ascii="Arial" w:cs="Arial" w:eastAsia="Arial" w:hAnsi="Arial"/>
          <w:b w:val="false"/>
          <w:bCs w:val="false"/>
          <w:i w:val="false"/>
          <w:iCs w:val="false"/>
          <w:color w:val="404040"/>
          <w:sz w:val="22"/>
          <w:szCs w:val="22"/>
        </w:rPr>
        <w:t xml:space="preserve">During PnR, I/O pads end up at locations dictated by the floorplan — peripheral pad ring for wire-bond or area-array for flip-chip. But the package substrate or lead frame has its own fixed geometry. RDL bridges this mismatch, acting as a “last mile” routing layer that connects on-die pads to the bump or bond pad locations the package expects.</w:t>
      </w:r>
    </w:p>
    <w:p>
      <w:pPr>
        <w:pStyle w:val="Heading2"/>
      </w:pPr>
      <w:r>
        <w:rPr>
          <w:rFonts w:ascii="Arial" w:cs="Arial" w:eastAsia="Arial" w:hAnsi="Arial"/>
        </w:rPr>
        <w:t xml:space="preserve">12.2 RDL Design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Consideration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on This SoC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Signal Integrity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High-speed signals need shortest possible RDL traces to minimize parasitic R and 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DDR interface and 200 MHz NPU clock should avoid long RDL runs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Power Delivery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RDL can carry wide power buses supplementing the on-die power grid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Helps with IR drop in high-current NPU region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Impedance Control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RDL metal is thicker (5–10µm) than on-die metal (~0.5µm at 180nm), affecting trace impedance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Must be modeled for signals above ~100 MHz</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Layer Count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Simple designs use 1 RDL layer; complex redistribution may need 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One layer is likely sufficient for this pin 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Design Rules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RDL has its own DRC rules separate from core metal layers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Must be verified in a separate ICV run including RDL layers</w:t>
            </w:r>
          </w:p>
        </w:tc>
      </w:tr>
    </w:tbl>
    <w:p>
      <w:pPr>
        <w:spacing w:after="100"/>
      </w:pPr>
    </w:p>
    <w:p>
      <w:pPr>
        <w:pStyle w:val="Heading2"/>
      </w:pPr>
      <w:r>
        <w:rPr>
          <w:rFonts w:ascii="Arial" w:cs="Arial" w:eastAsia="Arial" w:hAnsi="Arial"/>
        </w:rPr>
        <w:t xml:space="preserve">12.3 RDL Verification</w:t>
      </w:r>
    </w:p>
    <w:p>
      <w:pPr>
        <w:spacing w:after="200" w:line="276"/>
      </w:pPr>
      <w:r>
        <w:rPr>
          <w:rFonts w:ascii="Arial" w:cs="Arial" w:eastAsia="Arial" w:hAnsi="Arial"/>
          <w:b w:val="false"/>
          <w:bCs w:val="false"/>
          <w:i w:val="false"/>
          <w:iCs w:val="false"/>
          <w:color w:val="404040"/>
          <w:sz w:val="22"/>
          <w:szCs w:val="22"/>
        </w:rPr>
        <w:t xml:space="preserve">After RDL design, a new round of physical verification is required. DRC and LVS must be re-run with the RDL layers included. Parasitic extraction must also be re-run to capture the RDL’s contribution to signal delay and power grid resistance. Final STA sign-off uses these updated parasitics.</w:t>
      </w:r>
    </w:p>
    <w:p>
      <w:r>
        <w:br w:type="page"/>
      </w:r>
    </w:p>
    <w:p>
      <w:pPr>
        <w:pStyle w:val="Heading1"/>
      </w:pPr>
      <w:r>
        <w:rPr>
          <w:rFonts w:ascii="Arial" w:cs="Arial" w:eastAsia="Arial" w:hAnsi="Arial"/>
        </w:rPr>
        <w:t xml:space="preserve">13. Tape-Out Sign-Off Checklist</w:t>
      </w:r>
    </w:p>
    <w:p>
      <w:pPr>
        <w:spacing w:after="200" w:line="276"/>
      </w:pPr>
      <w:r>
        <w:rPr>
          <w:rFonts w:ascii="Arial" w:cs="Arial" w:eastAsia="Arial" w:hAnsi="Arial"/>
          <w:b w:val="false"/>
          <w:bCs w:val="false"/>
          <w:i w:val="false"/>
          <w:iCs w:val="false"/>
          <w:color w:val="404040"/>
          <w:sz w:val="22"/>
          <w:szCs w:val="22"/>
        </w:rPr>
        <w:t xml:space="preserve">Before GDSII streamout and delivery to SCL Mohali, every item in this checklist must be verified and signed off. This is the final gate before committing to fabrication.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3160"/>
        <w:gridCol w:w="12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Sign-Off Item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DRC Clean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 Validator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Zero violations against SCL 180nm DRC deck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LVS Clean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 Validator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Zero mismatches between layout and netlist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ERC Clean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 Validator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floating gates, missing wells, power connectivity issues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 Sign-Off (all corners)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PrimeTime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Zero setup violations, zero hold violations across all PVT corners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EM Clean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RedHawk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All wires and vias within SCL EM current limits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IR Drop Clean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RedHawk</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Static and dynamic IR drop within voltage margin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LEC 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Formality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Zero failing comparison points (post-ECO vs. post-synthesis)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VCLP 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PrimeTime / ICC2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Power intent (UPF) correctly implemented; level shifters verified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RDL DRC/LVS Clean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 Validator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RDL layers pass all manufacturing 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Metal Density 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 Validator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All layers within SCL density windows after fill insertion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Antenna Rules 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 Validator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antenna violations on any signal net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Post-Layout GLS (optional)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Icarus / XSIM</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Functional pass with SDF back-annotation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GDSII Layer Mapping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ICC2 Streamout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Correct layer mapping per SCL delivery spec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Seal Ring Included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ICC2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Seal ring structure present per SCL requirement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Alignment Marks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ICC2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Fabrication alignment marks present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bl>
    <w:p>
      <w:pPr>
        <w:spacing w:after="100"/>
      </w:pPr>
    </w:p>
    <w:p>
      <w:r>
        <w:br w:type="page"/>
      </w:r>
    </w:p>
    <w:p>
      <w:pPr>
        <w:pStyle w:val="Heading1"/>
      </w:pPr>
      <w:r>
        <w:rPr>
          <w:rFonts w:ascii="Arial" w:cs="Arial" w:eastAsia="Arial" w:hAnsi="Arial"/>
        </w:rPr>
        <w:t xml:space="preserve">14. Questions to Clarify with SCL Mohali</w:t>
      </w:r>
    </w:p>
    <w:p>
      <w:pPr>
        <w:spacing w:after="200" w:line="276"/>
      </w:pPr>
      <w:r>
        <w:rPr>
          <w:rFonts w:ascii="Arial" w:cs="Arial" w:eastAsia="Arial" w:hAnsi="Arial"/>
          <w:b w:val="false"/>
          <w:bCs w:val="false"/>
          <w:i w:val="false"/>
          <w:iCs w:val="false"/>
          <w:color w:val="404040"/>
          <w:sz w:val="22"/>
          <w:szCs w:val="22"/>
        </w:rPr>
        <w:t xml:space="preserve">The following questions should be resolved with SCL Mohali and your physical design engineer before beginning the backend flow. The answers to these questions directly affect floorplan decisions, tool setup, and tape-out deliverables.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3000"/>
        <w:gridCol w:w="16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Which PDK version is current for 180nm? What tool flow is validated (DC+ICC1, DC+ICC2, or Fusion)?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Determines entire tool setup and script library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How many metal layers are available?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Affects routability — especially for AXI crossbar 128-bit buses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Critical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Does SCL provide SRAM compiler macros, or must we use synthesized memories?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Dominates die area (512KB + 256KB buffers)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What is the target die area budget?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Constrains floorplan; determines feasibility of all blocks on die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Critical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What packaging is offered (QFP, QFN, WLCSP, flip-chip)?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Determines pad ring vs. bump array, RDL requirements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6</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What is the target package pin count and pitch?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Constrains number of I/O and power pads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Which I/O pad library cells are available (3.3V, 1.8V, mixed)?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Determines I/O voltage strategy and ESD protection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Is RDL available as standard or additional cost?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Affects pad placement flexibility and packaging timeline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What is the complete tape-out checklist and GDSII delivery format?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Must be known before starting PnR to avoid rework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What are the EM current limits per metal layer?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Guides power grid design; critical for NPU region at 200 MHz</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Are there specific density rules (min/max) per metal 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Affects metal fill strategy and timing impact of fill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What ESD protection level is required (HBM rating)?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Determines I/O pad cell selection and ESD clamp distribution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Medium</w:t>
            </w:r>
          </w:p>
        </w:tc>
      </w:tr>
    </w:tbl>
    <w:p>
      <w:pPr>
        <w:spacing w:after="100"/>
      </w:pPr>
    </w:p>
    <w:p>
      <w:r>
        <w:br w:type="page"/>
      </w:r>
    </w:p>
    <w:p>
      <w:pPr>
        <w:pStyle w:val="Heading1"/>
      </w:pPr>
      <w:r>
        <w:rPr>
          <w:rFonts w:ascii="Arial" w:cs="Arial" w:eastAsia="Arial" w:hAnsi="Arial"/>
        </w:rPr>
        <w:t xml:space="preserve">15. Complete Flow Sequence</w:t>
      </w:r>
    </w:p>
    <w:p>
      <w:pPr>
        <w:spacing w:after="200" w:line="276"/>
      </w:pPr>
      <w:r>
        <w:rPr>
          <w:rFonts w:ascii="Arial" w:cs="Arial" w:eastAsia="Arial" w:hAnsi="Arial"/>
          <w:b w:val="false"/>
          <w:bCs w:val="false"/>
          <w:i w:val="false"/>
          <w:iCs w:val="false"/>
          <w:color w:val="404040"/>
          <w:sz w:val="22"/>
          <w:szCs w:val="22"/>
        </w:rPr>
        <w:t xml:space="preserve">The following captures the complete linear flow with all iteration loops. Each major checkpoint can generate ECOs that loop back to PnR, requiring all downstream stages to be re-verified.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2"/>
              <w:bottom w:val="single" w:color="1B3A5C" w:sz="2"/>
              <w:right w:val="single" w:color="1B3A5C" w:sz="2"/>
            </w:tcBorders>
            <w:shd w:fill="F8F9FA" w:val="clear"/>
            <w:tcMar>
              <w:top w:type="dxa" w:w="200"/>
              <w:left w:type="dxa" w:w="300"/>
              <w:bottom w:type="dxa" w:w="200"/>
              <w:right w:type="dxa" w:w="300"/>
            </w:tcMar>
          </w:tcPr>
          <w:p>
            <w:pPr>
              <w:spacing w:after="60"/>
            </w:pPr>
            <w:r>
              <w:rPr>
                <w:rFonts w:ascii="Courier New" w:cs="Courier New" w:eastAsia="Courier New" w:hAnsi="Courier New"/>
                <w:b/>
                <w:bCs/>
                <w:color w:val="1B3A5C"/>
                <w:sz w:val="20"/>
                <w:szCs w:val="20"/>
              </w:rPr>
              <w:t xml:space="preserve">RTL (.v)</w:t>
            </w:r>
          </w:p>
          <w:p>
            <w:pPr>
              <w:spacing w:after="60"/>
            </w:pPr>
            <w:r>
              <w:rPr>
                <w:rFonts w:ascii="Courier New" w:cs="Courier New" w:eastAsia="Courier New" w:hAnsi="Courier New"/>
                <w:color w:val="404040"/>
                <w:sz w:val="20"/>
                <w:szCs w:val="20"/>
              </w:rPr>
              <w:t xml:space="preserve">   ↓</w:t>
            </w:r>
          </w:p>
          <w:p>
            <w:pPr>
              <w:spacing w:after="60"/>
            </w:pPr>
            <w:r>
              <w:rPr>
                <w:rFonts w:ascii="Courier New" w:cs="Courier New" w:eastAsia="Courier New" w:hAnsi="Courier New"/>
                <w:color w:val="404040"/>
                <w:sz w:val="20"/>
                <w:szCs w:val="20"/>
              </w:rPr>
              <w:t xml:space="preserve">Synthesis (DC / Fusion Compiler) → Gate-Level Netlist</w:t>
            </w:r>
          </w:p>
          <w:p>
            <w:pPr>
              <w:spacing w:after="60"/>
            </w:pPr>
            <w:r>
              <w:rPr>
                <w:rFonts w:ascii="Courier New" w:cs="Courier New" w:eastAsia="Courier New" w:hAnsi="Courier New"/>
                <w:color w:val="404040"/>
                <w:sz w:val="20"/>
                <w:szCs w:val="20"/>
              </w:rPr>
              <w:t xml:space="preserve">   ↓</w:t>
            </w:r>
          </w:p>
          <w:p>
            <w:pPr>
              <w:spacing w:after="60"/>
            </w:pPr>
            <w:r>
              <w:rPr>
                <w:rFonts w:ascii="Courier New" w:cs="Courier New" w:eastAsia="Courier New" w:hAnsi="Courier New"/>
                <w:color w:val="404040"/>
                <w:sz w:val="20"/>
                <w:szCs w:val="20"/>
              </w:rPr>
              <w:t xml:space="preserve">GLS (Gate-Level Simulation) → Functional Verification Pass</w:t>
            </w:r>
          </w:p>
          <w:p>
            <w:pPr>
              <w:spacing w:after="60"/>
            </w:pPr>
            <w:r>
              <w:rPr>
                <w:rFonts w:ascii="Courier New" w:cs="Courier New" w:eastAsia="Courier New" w:hAnsi="Courier New"/>
                <w:color w:val="404040"/>
                <w:sz w:val="20"/>
                <w:szCs w:val="20"/>
              </w:rPr>
              <w:t xml:space="preserve">   ↓</w:t>
            </w:r>
          </w:p>
          <w:p>
            <w:pPr>
              <w:spacing w:after="60"/>
            </w:pPr>
            <w:r>
              <w:rPr>
                <w:rFonts w:ascii="Courier New" w:cs="Courier New" w:eastAsia="Courier New" w:hAnsi="Courier New"/>
                <w:color w:val="404040"/>
                <w:sz w:val="20"/>
                <w:szCs w:val="20"/>
              </w:rPr>
              <w:t xml:space="preserve">Floorplan (FCFP: block partitioning, pad ring, ESD, power grid)</w:t>
            </w:r>
          </w:p>
          <w:p>
            <w:pPr>
              <w:spacing w:after="60"/>
            </w:pPr>
            <w:r>
              <w:rPr>
                <w:rFonts w:ascii="Courier New" w:cs="Courier New" w:eastAsia="Courier New" w:hAnsi="Courier New"/>
                <w:color w:val="404040"/>
                <w:sz w:val="20"/>
                <w:szCs w:val="20"/>
              </w:rPr>
              <w:t xml:space="preserve">   ↓</w:t>
            </w:r>
          </w:p>
          <w:p>
            <w:pPr>
              <w:spacing w:after="60"/>
            </w:pPr>
            <w:r>
              <w:rPr>
                <w:rFonts w:ascii="Courier New" w:cs="Courier New" w:eastAsia="Courier New" w:hAnsi="Courier New"/>
                <w:b/>
                <w:bCs/>
                <w:color w:val="2E75B6"/>
                <w:sz w:val="20"/>
                <w:szCs w:val="20"/>
              </w:rPr>
              <w:t xml:space="preserve">PnR: Place → CTS → Route → Optimize (ICC1/ICC2)</w:t>
            </w:r>
          </w:p>
          <w:p>
            <w:pPr>
              <w:spacing w:after="60"/>
            </w:pPr>
            <w:r>
              <w:rPr>
                <w:rFonts w:ascii="Courier New" w:cs="Courier New" w:eastAsia="Courier New" w:hAnsi="Courier New"/>
                <w:color w:val="404040"/>
                <w:sz w:val="20"/>
                <w:szCs w:val="20"/>
              </w:rPr>
              <w:t xml:space="preserve">   ↓                                    ↑ (ECO loop)</w:t>
            </w:r>
          </w:p>
          <w:p>
            <w:pPr>
              <w:spacing w:after="60"/>
            </w:pPr>
            <w:r>
              <w:rPr>
                <w:rFonts w:ascii="Courier New" w:cs="Courier New" w:eastAsia="Courier New" w:hAnsi="Courier New"/>
                <w:color w:val="404040"/>
                <w:sz w:val="20"/>
                <w:szCs w:val="20"/>
              </w:rPr>
              <w:t xml:space="preserve">Physical Verification — ICV (DRC + LVS + ERC) → Fix</w:t>
            </w:r>
          </w:p>
          <w:p>
            <w:pPr>
              <w:spacing w:after="60"/>
            </w:pPr>
            <w:r>
              <w:rPr>
                <w:rFonts w:ascii="Courier New" w:cs="Courier New" w:eastAsia="Courier New" w:hAnsi="Courier New"/>
                <w:color w:val="404040"/>
                <w:sz w:val="20"/>
                <w:szCs w:val="20"/>
              </w:rPr>
              <w:t xml:space="preserve">   ↓</w:t>
            </w:r>
          </w:p>
          <w:p>
            <w:pPr>
              <w:spacing w:after="60"/>
            </w:pPr>
            <w:r>
              <w:rPr>
                <w:rFonts w:ascii="Courier New" w:cs="Courier New" w:eastAsia="Courier New" w:hAnsi="Courier New"/>
                <w:b/>
                <w:bCs/>
                <w:color w:val="C55A11"/>
                <w:sz w:val="20"/>
                <w:szCs w:val="20"/>
              </w:rPr>
              <w:t xml:space="preserve">RedHawk (EMIR: IR Drop + Electromigration + Reliability)</w:t>
            </w:r>
          </w:p>
          <w:p>
            <w:pPr>
              <w:spacing w:after="60"/>
            </w:pPr>
            <w:r>
              <w:rPr>
                <w:rFonts w:ascii="Courier New" w:cs="Courier New" w:eastAsia="Courier New" w:hAnsi="Courier New"/>
                <w:color w:val="404040"/>
                <w:sz w:val="20"/>
                <w:szCs w:val="20"/>
              </w:rPr>
              <w:t xml:space="preserve">   ↓</w:t>
            </w:r>
          </w:p>
          <w:p>
            <w:pPr>
              <w:spacing w:after="60"/>
            </w:pPr>
            <w:r>
              <w:rPr>
                <w:rFonts w:ascii="Courier New" w:cs="Courier New" w:eastAsia="Courier New" w:hAnsi="Courier New"/>
                <w:color w:val="404040"/>
                <w:sz w:val="20"/>
                <w:szCs w:val="20"/>
              </w:rPr>
              <w:t xml:space="preserve">Parasitic Extraction (StarRC) → Accurate RC parasitics</w:t>
            </w:r>
          </w:p>
          <w:p>
            <w:pPr>
              <w:spacing w:after="60"/>
            </w:pPr>
            <w:r>
              <w:rPr>
                <w:rFonts w:ascii="Courier New" w:cs="Courier New" w:eastAsia="Courier New" w:hAnsi="Courier New"/>
                <w:color w:val="404040"/>
                <w:sz w:val="20"/>
                <w:szCs w:val="20"/>
              </w:rPr>
              <w:t xml:space="preserve">   ↓</w:t>
            </w:r>
          </w:p>
          <w:p>
            <w:pPr>
              <w:spacing w:after="60"/>
            </w:pPr>
            <w:r>
              <w:rPr>
                <w:rFonts w:ascii="Courier New" w:cs="Courier New" w:eastAsia="Courier New" w:hAnsi="Courier New"/>
                <w:b/>
                <w:bCs/>
                <w:color w:val="548235"/>
                <w:sz w:val="20"/>
                <w:szCs w:val="20"/>
              </w:rPr>
              <w:t xml:space="preserve">STA Sign-Off (PrimeTime) → All PVT corners clean</w:t>
            </w:r>
          </w:p>
          <w:p>
            <w:pPr>
              <w:spacing w:after="60"/>
            </w:pPr>
            <w:r>
              <w:rPr>
                <w:rFonts w:ascii="Courier New" w:cs="Courier New" w:eastAsia="Courier New" w:hAnsi="Courier New"/>
                <w:color w:val="404040"/>
                <w:sz w:val="20"/>
                <w:szCs w:val="20"/>
              </w:rPr>
              <w:t xml:space="preserve">   ↓</w:t>
            </w:r>
          </w:p>
          <w:p>
            <w:pPr>
              <w:spacing w:after="60"/>
            </w:pPr>
            <w:r>
              <w:rPr>
                <w:rFonts w:ascii="Courier New" w:cs="Courier New" w:eastAsia="Courier New" w:hAnsi="Courier New"/>
                <w:color w:val="404040"/>
                <w:sz w:val="20"/>
                <w:szCs w:val="20"/>
              </w:rPr>
              <w:t xml:space="preserve">VCLP (Low Power Checks) → Power intent verified</w:t>
            </w:r>
          </w:p>
          <w:p>
            <w:pPr>
              <w:spacing w:after="60"/>
            </w:pPr>
            <w:r>
              <w:rPr>
                <w:rFonts w:ascii="Courier New" w:cs="Courier New" w:eastAsia="Courier New" w:hAnsi="Courier New"/>
                <w:color w:val="404040"/>
                <w:sz w:val="20"/>
                <w:szCs w:val="20"/>
              </w:rPr>
              <w:t xml:space="preserve">   ↓</w:t>
            </w:r>
          </w:p>
          <w:p>
            <w:pPr>
              <w:spacing w:after="60"/>
            </w:pPr>
            <w:r>
              <w:rPr>
                <w:rFonts w:ascii="Courier New" w:cs="Courier New" w:eastAsia="Courier New" w:hAnsi="Courier New"/>
                <w:color w:val="404040"/>
                <w:sz w:val="20"/>
                <w:szCs w:val="20"/>
              </w:rPr>
              <w:t xml:space="preserve">LEC (Formality) → Logical equivalence confirmed</w:t>
            </w:r>
          </w:p>
          <w:p>
            <w:pPr>
              <w:spacing w:after="60"/>
            </w:pPr>
            <w:r>
              <w:rPr>
                <w:rFonts w:ascii="Courier New" w:cs="Courier New" w:eastAsia="Courier New" w:hAnsi="Courier New"/>
                <w:color w:val="404040"/>
                <w:sz w:val="20"/>
                <w:szCs w:val="20"/>
              </w:rPr>
              <w:t xml:space="preserve">   ↓</w:t>
            </w:r>
          </w:p>
          <w:p>
            <w:pPr>
              <w:spacing w:after="60"/>
            </w:pPr>
            <w:r>
              <w:rPr>
                <w:rFonts w:ascii="Courier New" w:cs="Courier New" w:eastAsia="Courier New" w:hAnsi="Courier New"/>
                <w:color w:val="404040"/>
                <w:sz w:val="20"/>
                <w:szCs w:val="20"/>
              </w:rPr>
              <w:t xml:space="preserve">Bump/Pad Placement + RDL Design</w:t>
            </w:r>
          </w:p>
          <w:p>
            <w:pPr>
              <w:spacing w:after="60"/>
            </w:pPr>
            <w:r>
              <w:rPr>
                <w:rFonts w:ascii="Courier New" w:cs="Courier New" w:eastAsia="Courier New" w:hAnsi="Courier New"/>
                <w:color w:val="404040"/>
                <w:sz w:val="20"/>
                <w:szCs w:val="20"/>
              </w:rPr>
              <w:t xml:space="preserve">   ↓</w:t>
            </w:r>
          </w:p>
          <w:p>
            <w:pPr>
              <w:spacing w:after="60"/>
            </w:pPr>
            <w:r>
              <w:rPr>
                <w:rFonts w:ascii="Courier New" w:cs="Courier New" w:eastAsia="Courier New" w:hAnsi="Courier New"/>
                <w:color w:val="404040"/>
                <w:sz w:val="20"/>
                <w:szCs w:val="20"/>
              </w:rPr>
              <w:t xml:space="preserve">Final PV (DRC + LVS with RDL layers)</w:t>
            </w:r>
          </w:p>
          <w:p>
            <w:pPr>
              <w:spacing w:after="60"/>
            </w:pPr>
            <w:r>
              <w:rPr>
                <w:rFonts w:ascii="Courier New" w:cs="Courier New" w:eastAsia="Courier New" w:hAnsi="Courier New"/>
                <w:color w:val="404040"/>
                <w:sz w:val="20"/>
                <w:szCs w:val="20"/>
              </w:rPr>
              <w:t xml:space="preserve">   ↓</w:t>
            </w:r>
          </w:p>
          <w:p>
            <w:pPr>
              <w:spacing w:after="60"/>
            </w:pPr>
            <w:r>
              <w:rPr>
                <w:rFonts w:ascii="Courier New" w:cs="Courier New" w:eastAsia="Courier New" w:hAnsi="Courier New"/>
                <w:i/>
                <w:iCs/>
                <w:color w:val="404040"/>
                <w:sz w:val="20"/>
                <w:szCs w:val="20"/>
              </w:rPr>
              <w:t xml:space="preserve">Post-Layout GLS (optional, SDF back-annotation)</w:t>
            </w:r>
          </w:p>
          <w:p>
            <w:pPr>
              <w:spacing w:after="60"/>
            </w:pPr>
            <w:r>
              <w:rPr>
                <w:rFonts w:ascii="Courier New" w:cs="Courier New" w:eastAsia="Courier New" w:hAnsi="Courier New"/>
                <w:color w:val="404040"/>
                <w:sz w:val="20"/>
                <w:szCs w:val="20"/>
              </w:rPr>
              <w:t xml:space="preserve">   ↓</w:t>
            </w:r>
          </w:p>
          <w:p>
            <w:pPr>
              <w:spacing w:after="0"/>
            </w:pPr>
            <w:r>
              <w:rPr>
                <w:rFonts w:ascii="Courier New" w:cs="Courier New" w:eastAsia="Courier New" w:hAnsi="Courier New"/>
                <w:b/>
                <w:bCs/>
                <w:color w:val="C00000"/>
                <w:sz w:val="20"/>
                <w:szCs w:val="20"/>
              </w:rPr>
              <w:t xml:space="preserve">GDSII Streamout → Tape-Out to SCL Mohali</w:t>
            </w:r>
          </w:p>
        </w:tc>
      </w:tr>
    </w:tbl>
    <w:p>
      <w:pPr>
        <w:spacing w:after="100"/>
      </w:pPr>
    </w:p>
    <w:p>
      <w:r>
        <w:br w:type="page"/>
      </w:r>
    </w:p>
    <w:p>
      <w:pPr>
        <w:pStyle w:val="Heading1"/>
      </w:pPr>
      <w:r>
        <w:rPr>
          <w:rFonts w:ascii="Arial" w:cs="Arial" w:eastAsia="Arial" w:hAnsi="Arial"/>
        </w:rPr>
        <w:t xml:space="preserve">Appendix A: Glossary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ASIC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Application-Specific Integrated Circuit — custom chip fabricated for a specific purpose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CTS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Clock Tree Synthesis — building balanced clock distribution networks during PnR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CDC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Clock Domain Crossing — signals transitioning between different clock domains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DC</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Design Compiler — Synopsys synthesis tool that maps RTL to gate-level netlist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Design Rule Check — verifies layout meets manufacturing process rules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ECO</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Engineering Change Order — targeted netlist/layout modification to fix specific issues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Electromigration — physical movement of metal atoms due to high current density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ERC</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Electrical Rule Check — verifies electrical connectivity and well/substrate taps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ESD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Electrostatic Discharge — protection against voltage spikes during handling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FCFP</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Full Chip Floorplan — top-level physical architecture planning for the die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GDS / GDSII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Graphic Data System II — industry-standard layout database format for fabrication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GLS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Gate-Level Simulation — functional simulation of synthesized netlist with timing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HBM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Human Body Model — ESD test standard simulating a human touching the chip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ICC</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 Compiler — Synopsys place-and-route tool (ICC1 = older, ICC2 = current gen)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ICV</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IC Validator — Synopsys physical verification tool for DRC/LVS/ERC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IR Drop</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Voltage drop across the power distribution network under 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LEC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Logic Equivalence Checking — formal proof that two netlists are functionally identical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LVS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Layout vs. Schematic — verifies physical layout matches the circuit netlist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MCMM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Multi-Corner Multi-Mode — STA across all PVT corners and operating modes simultaneously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PnR</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Place and Route — physical placement of cells and routing of metal interconnects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PPA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Power, Performance, Area — the three fundamental optimization pillars in chip design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PV</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Physical Verification — collective term for DRC + LVS + ERC checks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PVT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Process, Voltage, Temperature — corner conditions for timing analysis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RDL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Redistribution Layer — additional metal layer(s) above passivation for pad rerouting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SDF</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Standard Delay Format — file containing timing delays for gate-level simulation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Static Timing Analysis — exhaustive timing verification without simulation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UPF</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Unified Power Format — standard for describing power intent (domains, gating, isolation)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VCLP</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Voltage-aware Cell-Level Power — verification of low-power design implementation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WLCSP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Wafer-Level Chip-Scale Package — compact packaging using RDL and bumps</w:t>
            </w:r>
          </w:p>
        </w:tc>
      </w:tr>
    </w:tbl>
    <w:p>
      <w:pPr>
        <w:spacing w:after="100"/>
      </w:pPr>
    </w:p>
    <w:p>
      <w:pPr>
        <w:spacing w:after="100"/>
      </w:pPr>
    </w:p>
    <w:p>
      <w:pPr>
        <w:spacing w:before="400"/>
        <w:jc w:val="center"/>
      </w:pPr>
      <w:r>
        <w:rPr>
          <w:rFonts w:ascii="Arial" w:cs="Arial" w:eastAsia="Arial" w:hAnsi="Arial"/>
          <w:i/>
          <w:iCs/>
          <w:color w:val="404040"/>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i/>
        <w:iCs/>
        <w:color w:val="2E75B6"/>
        <w:sz w:val="18"/>
        <w:szCs w:val="18"/>
      </w:rPr>
      <w:t xml:space="preserve">AI Smart Glasses SoC — Physical Design Flow</w:t>
    </w:r>
    <w:r>
      <w:rPr>
        <w:rFonts w:ascii="Arial" w:cs="Arial" w:eastAsia="Arial" w:hAnsi="Arial"/>
        <w:i/>
        <w:i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2026-03-10T08:48:41.540Z</dcterms:created>
  <dcterms:modified xsi:type="dcterms:W3CDTF">2026-03-10T08:48:41.542Z</dcterms:modified>
</cp:coreProperties>
</file>

<file path=docProps/custom.xml><?xml version="1.0" encoding="utf-8"?>
<Properties xmlns="http://schemas.openxmlformats.org/officeDocument/2006/custom-properties" xmlns:vt="http://schemas.openxmlformats.org/officeDocument/2006/docPropsVTypes"/>
</file>