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t>ACL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/>
            <w:r>
              <w:rPr>
                <w:b w:val="0"/>
                <w:sz w:val="18"/>
              </w:rPr>
              <w:t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/>
            <w:r>
              <w:rPr>
                <w:b w:val="0"/>
                <w:sz w:val="18"/>
              </w:rPr>
              <w:t>SWTID-2026-6990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/>
            <w:r>
              <w:rPr>
                <w:b w:val="0"/>
                <w:sz w:val="18"/>
              </w:rPr>
              <w:t>Script-Controlled ACL -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 w:val="0"/>
                <w:sz w:val="18"/>
              </w:rPr>
              <w:t>Institution Details test records containing ECE, EEE and CSE Branch values.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>
            <w:r/>
            <w:r>
              <w:rPr>
                <w:b w:val="0"/>
                <w:sz w:val="18"/>
              </w:rPr>
              <w:t>Create and validate required table fields and sample records before ACL testing.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Data Filters</w:t>
            </w:r>
          </w:p>
        </w:tc>
        <w:tc>
          <w:tcPr/>
          <w:p>
            <w:r/>
            <w:r>
              <w:rPr>
                <w:b w:val="0"/>
                <w:sz w:val="18"/>
              </w:rPr>
              <w:t>Branch-based access and role conditions are validated during ACL testing.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DAX Queries Used</w:t>
            </w:r>
          </w:p>
        </w:tc>
        <w:tc>
          <w:tcPr/>
          <w:p>
            <w:r/>
            <w:r>
              <w:rPr>
                <w:b w:val="0"/>
                <w:sz w:val="18"/>
              </w:rPr>
              <w:t>Not Applicable - no DAX queries are required for the ACL implementation.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 w:val="0"/>
                <w:sz w:val="18"/>
              </w:rPr>
              <w:t>Not Applicable - no Power BI dashboard is required for this project.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Report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/>
            <w:r>
              <w:rPr>
                <w:b w:val="0"/>
                <w:sz w:val="18"/>
              </w:rPr>
              <w:t>Not Applicable - no Power BI report design is required for this project.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