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ACL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/>
            <w:r>
              <w:rPr>
                <w:b w:val="0"/>
                <w:sz w:val="18"/>
              </w:rPr>
              <w:t>SWTID-2026-6990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/>
            <w:r>
              <w:rPr>
                <w:b w:val="0"/>
                <w:sz w:val="18"/>
              </w:rPr>
              <w:t>Script-Controlled ACL -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>
            <w:r/>
            <w:r>
              <w:rPr>
                <w:b w:val="0"/>
                <w:sz w:val="18"/>
              </w:rPr>
              <w:t>Institution Details records render with Student Roll Number, Student Name, Faculty Name, Branch, Email, Phone Number and Description.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>
            <w:r/>
            <w:r>
              <w:rPr>
                <w:b w:val="0"/>
                <w:sz w:val="18"/>
              </w:rPr>
              <w:t>No separate data-preprocessing model is used. Test data is prepared with Branch values ECE, EEE and CSE.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>
            <w:r/>
            <w:r>
              <w:rPr>
                <w:b w:val="0"/>
                <w:sz w:val="18"/>
              </w:rPr>
              <w:t>Access is evaluated using the Branch field and user roles. EEE users are validated against EEE records.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>
            <w:r/>
            <w:r>
              <w:rPr>
                <w:b w:val="0"/>
                <w:sz w:val="18"/>
              </w:rPr>
              <w:t>Not Applicable - no calculated fields are required; access logic is implemented through ACL script conditions.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18"/>
              </w:rPr>
              <w:t>Not Applicable - no analytics dashboard is required for the ACL implementation.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18"/>
              </w:rPr>
              <w:t>Not Applicable - no Tableau story is required for the ACL implementation.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