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48CD4" w14:textId="77777777" w:rsidR="00D9103A" w:rsidRDefault="00F8528B" w:rsidP="001C7BC3">
      <w:pPr>
        <w:pStyle w:val="Heading1"/>
        <w:spacing w:before="0"/>
        <w:jc w:val="center"/>
        <w:rPr>
          <w:lang w:val="en-US"/>
        </w:rPr>
      </w:pPr>
      <w:r>
        <w:rPr>
          <w:lang w:val="en-US"/>
        </w:rPr>
        <w:t>CONSENT FORM FOR SUBMISSION</w:t>
      </w:r>
      <w:r>
        <w:rPr>
          <w:lang w:val="en-US"/>
        </w:rPr>
        <w:br/>
      </w:r>
      <w:r w:rsidR="00D9103A" w:rsidRPr="00D9103A">
        <w:rPr>
          <w:lang w:val="en-US"/>
        </w:rPr>
        <w:t>OF YOUR PHD DISSERTATION TO REPUB</w:t>
      </w:r>
    </w:p>
    <w:p w14:paraId="159B76F6" w14:textId="77777777" w:rsidR="00D9103A" w:rsidRDefault="00D9103A" w:rsidP="00D910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</w:p>
    <w:p w14:paraId="082F7BF6" w14:textId="77777777" w:rsidR="00EB56B1" w:rsidRPr="001C7BC3" w:rsidRDefault="00EB56B1" w:rsidP="00D9103A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 w:rsidRPr="00EB56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u w:val="single"/>
          <w:lang w:val="en-US"/>
        </w:rPr>
        <w:t>Background:</w:t>
      </w:r>
      <w:r w:rsidRPr="00EB56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u w:val="single"/>
          <w:lang w:val="en-US"/>
        </w:rPr>
        <w:br/>
      </w:r>
      <w:r w:rsidR="00262537" w:rsidRPr="00262537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The Doctora</w:t>
      </w:r>
      <w:r w:rsidR="00DB37C2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l</w:t>
      </w:r>
      <w:r w:rsidR="00262537" w:rsidRPr="00262537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Regulations of the Erasmus University Rotterdam (EUR) </w:t>
      </w:r>
      <w:r w:rsidR="00D9103A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stipulate that </w:t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PhD students </w:t>
      </w:r>
      <w:r w:rsidR="00D9103A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must provide a full digital copy</w:t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of their thesis</w:t>
      </w:r>
      <w:r w:rsidR="00D9103A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to the Un</w:t>
      </w:r>
      <w:r w:rsidR="00DE3B8E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iversity online repository, </w:t>
      </w:r>
      <w:proofErr w:type="spellStart"/>
      <w:r w:rsidR="00DE3B8E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RePub</w:t>
      </w:r>
      <w:proofErr w:type="spellEnd"/>
      <w:r w:rsidR="00DB37C2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(</w:t>
      </w:r>
      <w:hyperlink r:id="rId6" w:history="1">
        <w:r w:rsidR="00DB37C2" w:rsidRPr="00024796">
          <w:rPr>
            <w:rStyle w:val="Hyperlink"/>
            <w:rFonts w:asciiTheme="majorHAnsi" w:eastAsiaTheme="majorEastAsia" w:hAnsiTheme="majorHAnsi" w:cstheme="majorBidi"/>
            <w:bCs/>
            <w:sz w:val="20"/>
            <w:szCs w:val="20"/>
            <w:lang w:val="en-US"/>
          </w:rPr>
          <w:t>repub@eur.nl</w:t>
        </w:r>
      </w:hyperlink>
      <w:r w:rsidR="00DB37C2" w:rsidRPr="00DB37C2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)</w:t>
      </w:r>
      <w:r w:rsidR="00D9103A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. Your dissertation will be archived and made available online for future generations of scientists.</w:t>
      </w:r>
      <w:r w:rsidR="00DE3B8E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</w:t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This is an important part of the University’s commitment </w:t>
      </w:r>
      <w:r w:rsidR="009009CD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to Open Access publication</w:t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. </w:t>
      </w:r>
    </w:p>
    <w:p w14:paraId="20B32F83" w14:textId="77777777" w:rsidR="00262537" w:rsidRDefault="00EB56B1" w:rsidP="00DE3B8E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 w:rsidRPr="00EB56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u w:val="single"/>
          <w:lang w:val="en-US"/>
        </w:rPr>
        <w:t>Submission:</w:t>
      </w:r>
      <w:r w:rsidRPr="00EB56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u w:val="single"/>
          <w:lang w:val="en-US"/>
        </w:rPr>
        <w:br/>
      </w:r>
      <w:r w:rsidR="00DE3B8E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It is important when submitt</w:t>
      </w:r>
      <w:r w:rsidR="009009CD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ing</w:t>
      </w:r>
      <w:r w:rsidR="00DE3B8E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your dissertation to </w:t>
      </w:r>
      <w:proofErr w:type="spellStart"/>
      <w:r w:rsidR="00DE3B8E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RePub</w:t>
      </w:r>
      <w:proofErr w:type="spellEnd"/>
      <w:r w:rsidR="00DE3B8E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to carefully indicate </w:t>
      </w:r>
      <w:r w:rsidR="00DE3B8E" w:rsidRPr="009009CD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u w:val="single"/>
          <w:lang w:val="en-US"/>
        </w:rPr>
        <w:t xml:space="preserve">which parts of your thesis may be published immediately </w:t>
      </w:r>
      <w:r w:rsidR="00262537" w:rsidRPr="00262537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u w:val="single"/>
          <w:lang w:val="en-US"/>
        </w:rPr>
        <w:t>and, if applicable, which parts should be published at a later date</w:t>
      </w:r>
      <w:r w:rsidR="00262537" w:rsidRPr="00262537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</w:t>
      </w:r>
      <w:r w:rsidR="00262537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i.e.</w:t>
      </w:r>
      <w:r w:rsidR="00262537" w:rsidRPr="00262537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be placed temporarily under embargo</w:t>
      </w:r>
      <w:r w:rsidR="00DE3B8E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.</w:t>
      </w:r>
    </w:p>
    <w:p w14:paraId="15326F56" w14:textId="77777777" w:rsidR="00DE3B8E" w:rsidRPr="001C7BC3" w:rsidRDefault="00DE3B8E" w:rsidP="00DE3B8E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The digital version of </w:t>
      </w:r>
      <w:r w:rsidR="00EB56B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your</w:t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doctoral thesis must meet the following conditions:</w:t>
      </w:r>
    </w:p>
    <w:p w14:paraId="4AE5F94D" w14:textId="77777777" w:rsidR="00DE3B8E" w:rsidRPr="001C7BC3" w:rsidRDefault="00DE3B8E" w:rsidP="00DE3B8E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It is </w:t>
      </w:r>
      <w:r w:rsidR="00EB56B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completely </w:t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identical to the printed thesis,</w:t>
      </w:r>
      <w:r w:rsidR="00EB56B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e.g. </w:t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</w:t>
      </w:r>
      <w:r w:rsidR="00EB56B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title</w:t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, </w:t>
      </w:r>
      <w:r w:rsidR="00EB56B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number of chapters, content, pagination and layout</w:t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.</w:t>
      </w:r>
      <w:r w:rsidR="00EB56B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The digital file or files must contain:</w:t>
      </w:r>
    </w:p>
    <w:p w14:paraId="7399EE9D" w14:textId="77777777" w:rsidR="00DE3B8E" w:rsidRPr="001C7BC3" w:rsidRDefault="00DE3B8E" w:rsidP="00DE3B8E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the cover page;</w:t>
      </w:r>
    </w:p>
    <w:p w14:paraId="7363EF99" w14:textId="77777777" w:rsidR="00DE3B8E" w:rsidRPr="001C7BC3" w:rsidRDefault="00262537" w:rsidP="00DE3B8E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any sections covered by an</w:t>
      </w:r>
      <w:r w:rsidR="00EB56B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embargo</w:t>
      </w:r>
      <w:r w:rsidR="00DE3B8E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;</w:t>
      </w:r>
    </w:p>
    <w:p w14:paraId="5BEBB671" w14:textId="77777777" w:rsidR="00EB56B1" w:rsidRPr="001C7BC3" w:rsidRDefault="00EB56B1" w:rsidP="00DE3B8E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any appendices </w:t>
      </w:r>
      <w:r w:rsidR="00DE3B8E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or supplementary </w:t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material</w:t>
      </w:r>
      <w:r w:rsidR="00DE3B8E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.</w:t>
      </w:r>
    </w:p>
    <w:p w14:paraId="7CC3029C" w14:textId="11C0CB44" w:rsidR="00241891" w:rsidRPr="001C7BC3" w:rsidRDefault="00262537" w:rsidP="00EB56B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The file</w:t>
      </w:r>
      <w:r w:rsidR="00EB56B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s must be saved in PDF or PDF/A format. To facilitate further processing of the submitted files, they must be editable. </w:t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Please d</w:t>
      </w:r>
      <w:r w:rsidR="00EB56B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o not submit </w:t>
      </w:r>
      <w:r w:rsidR="0024189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password</w:t>
      </w:r>
      <w:r w:rsidR="00EB56B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protected files</w:t>
      </w:r>
      <w:r w:rsidR="0024189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. </w:t>
      </w:r>
    </w:p>
    <w:p w14:paraId="60481AA6" w14:textId="77777777" w:rsidR="00DE3B8E" w:rsidRPr="001C7BC3" w:rsidRDefault="00DE3B8E" w:rsidP="00EB56B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The cover page may be saved in </w:t>
      </w:r>
      <w:r w:rsidR="0024189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any standar</w:t>
      </w:r>
      <w:r w:rsidR="00F8528B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d</w:t>
      </w:r>
      <w:r w:rsidR="0024189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image format e.g. BMP, GIF, JP</w:t>
      </w:r>
      <w:r w:rsidR="00262537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(</w:t>
      </w:r>
      <w:r w:rsidR="0024189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E</w:t>
      </w:r>
      <w:r w:rsidR="00262537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)</w:t>
      </w:r>
      <w:r w:rsidR="00241891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G, PNG or TIFF</w:t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.</w:t>
      </w:r>
    </w:p>
    <w:p w14:paraId="4933356F" w14:textId="243B6D72" w:rsidR="00F8528B" w:rsidRPr="001C7BC3" w:rsidRDefault="00F8528B" w:rsidP="00F8528B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vertAlign w:val="superscript"/>
          <w:lang w:val="en-US"/>
        </w:rPr>
      </w:pPr>
      <w:r w:rsidRPr="000A01B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  <w:lang w:val="en-US"/>
        </w:rPr>
        <w:t>Statement of Consent:</w:t>
      </w:r>
      <w:r w:rsidRPr="000A01B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  <w:lang w:val="en-US"/>
        </w:rPr>
        <w:br/>
      </w: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By signing this form, I, </w:t>
      </w:r>
      <w:r w:rsidR="00305CA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Anirudh Tomer</w:t>
      </w: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and my Promotor, </w:t>
      </w:r>
      <w:r w:rsidR="00305CA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Dimitris </w:t>
      </w:r>
      <w:proofErr w:type="spellStart"/>
      <w:r w:rsidR="00305CA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Rizopoulos</w:t>
      </w:r>
      <w:proofErr w:type="spellEnd"/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, grant permission to the Erasmus University of Rotterdam (The Netherlands) to store the electronic copy of my dissertation, </w:t>
      </w:r>
      <w:r w:rsidR="00305CAF" w:rsidRPr="00305CA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Personalized Schedules for Invasive Diagnostic Tests</w:t>
      </w:r>
      <w:r w:rsidR="00305CA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</w:t>
      </w: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in </w:t>
      </w:r>
      <w:proofErr w:type="spellStart"/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RePub</w:t>
      </w:r>
      <w:proofErr w:type="spellEnd"/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, the University’s digital scientific archive, and make it available online. The (expected)</w:t>
      </w: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vertAlign w:val="superscript"/>
          <w:lang w:val="en-US"/>
        </w:rPr>
        <w:t>*</w:t>
      </w: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date of my Graduation is </w:t>
      </w:r>
      <w:r w:rsidR="00305CAF"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0"/>
          <w:szCs w:val="20"/>
          <w:lang w:val="en-US"/>
        </w:rPr>
        <w:t>16</w:t>
      </w:r>
      <w:r w:rsidRPr="001C7BC3"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0"/>
          <w:szCs w:val="20"/>
          <w:lang w:val="en-US"/>
        </w:rPr>
        <w:t>/</w:t>
      </w:r>
      <w:r w:rsidR="00305CAF"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0"/>
          <w:szCs w:val="20"/>
          <w:lang w:val="en-US"/>
        </w:rPr>
        <w:t>09</w:t>
      </w:r>
      <w:r w:rsidRPr="001C7BC3"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0"/>
          <w:szCs w:val="20"/>
          <w:lang w:val="en-US"/>
        </w:rPr>
        <w:t>/</w:t>
      </w:r>
      <w:r w:rsidR="00305CAF"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0"/>
          <w:szCs w:val="20"/>
          <w:lang w:val="en-US"/>
        </w:rPr>
        <w:t>2020</w:t>
      </w: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. </w:t>
      </w:r>
      <w:r w:rsidR="000753C5"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br/>
      </w:r>
      <w:r w:rsidRPr="001C7BC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vertAlign w:val="superscript"/>
          <w:lang w:val="en-US"/>
        </w:rPr>
        <w:t>*delete as appropriate.</w:t>
      </w:r>
    </w:p>
    <w:p w14:paraId="4C95C914" w14:textId="77777777" w:rsidR="00527245" w:rsidRPr="001C7BC3" w:rsidRDefault="00527245" w:rsidP="00527245">
      <w:pPr>
        <w:ind w:left="708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vertAlign w:val="superscript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A</w:t>
      </w: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) The following chapters in the dissertation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have already been published and/or are accepted for publication and may be published in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RePub</w:t>
      </w:r>
      <w:proofErr w:type="spellEnd"/>
      <w:r w:rsidR="00C30A1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(</w:t>
      </w:r>
      <w:proofErr w:type="spellStart"/>
      <w:r w:rsidR="00C30A1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RePub</w:t>
      </w:r>
      <w:proofErr w:type="spellEnd"/>
      <w:r w:rsidR="00C30A1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will check journal embargo rules, if applicable</w:t>
      </w:r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)</w:t>
      </w: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:</w:t>
      </w:r>
    </w:p>
    <w:tbl>
      <w:tblPr>
        <w:tblStyle w:val="TableGrid"/>
        <w:tblW w:w="9288" w:type="dxa"/>
        <w:tblInd w:w="70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527245" w:rsidRPr="001F308F" w14:paraId="3EE68DA9" w14:textId="77777777" w:rsidTr="000E7BB1">
        <w:tc>
          <w:tcPr>
            <w:tcW w:w="4644" w:type="dxa"/>
          </w:tcPr>
          <w:p w14:paraId="294FD15E" w14:textId="77777777" w:rsidR="00527245" w:rsidRPr="001C7BC3" w:rsidRDefault="00527245" w:rsidP="000E7BB1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CHAPTER</w:t>
            </w:r>
            <w: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 </w:t>
            </w: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TITLE </w:t>
            </w:r>
          </w:p>
        </w:tc>
        <w:tc>
          <w:tcPr>
            <w:tcW w:w="4644" w:type="dxa"/>
          </w:tcPr>
          <w:p w14:paraId="761FD976" w14:textId="77777777" w:rsidR="00527245" w:rsidRPr="001C7BC3" w:rsidRDefault="00527245" w:rsidP="000E7BB1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JOURNAL TITLE, YEAR OF PUBLICATION</w:t>
            </w:r>
          </w:p>
        </w:tc>
      </w:tr>
      <w:tr w:rsidR="00527245" w:rsidRPr="001F308F" w14:paraId="6F2063CB" w14:textId="77777777" w:rsidTr="000E7BB1">
        <w:tc>
          <w:tcPr>
            <w:tcW w:w="4644" w:type="dxa"/>
          </w:tcPr>
          <w:p w14:paraId="2DD567BC" w14:textId="77777777" w:rsidR="00527245" w:rsidRPr="001C7BC3" w:rsidRDefault="00527245" w:rsidP="000E7BB1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</w:p>
        </w:tc>
        <w:tc>
          <w:tcPr>
            <w:tcW w:w="4644" w:type="dxa"/>
          </w:tcPr>
          <w:p w14:paraId="6EF95AE1" w14:textId="77777777" w:rsidR="00527245" w:rsidRPr="001C7BC3" w:rsidRDefault="00527245" w:rsidP="000E7BB1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</w:p>
        </w:tc>
      </w:tr>
      <w:tr w:rsidR="00527245" w:rsidRPr="001F308F" w14:paraId="520E2E71" w14:textId="77777777" w:rsidTr="000E7BB1">
        <w:tc>
          <w:tcPr>
            <w:tcW w:w="4644" w:type="dxa"/>
          </w:tcPr>
          <w:p w14:paraId="48A15EE7" w14:textId="7B3B07CC" w:rsidR="00527245" w:rsidRPr="001C7BC3" w:rsidRDefault="007464AC" w:rsidP="000E7BB1">
            <w:pP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 xml:space="preserve">Chapter 1: </w:t>
            </w:r>
            <w:r w:rsidR="00687243" w:rsidRPr="00687243"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>General Introduction</w:t>
            </w:r>
          </w:p>
        </w:tc>
        <w:tc>
          <w:tcPr>
            <w:tcW w:w="4644" w:type="dxa"/>
          </w:tcPr>
          <w:p w14:paraId="71C29D01" w14:textId="45B2719C" w:rsidR="00527245" w:rsidRPr="001C7BC3" w:rsidRDefault="00687243" w:rsidP="000E7BB1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Not Applicable</w:t>
            </w:r>
          </w:p>
        </w:tc>
      </w:tr>
      <w:tr w:rsidR="00687243" w:rsidRPr="001F308F" w14:paraId="1D83AD1C" w14:textId="77777777" w:rsidTr="000E7BB1">
        <w:tc>
          <w:tcPr>
            <w:tcW w:w="4644" w:type="dxa"/>
          </w:tcPr>
          <w:p w14:paraId="590875ED" w14:textId="62D9FFF4" w:rsidR="00687243" w:rsidRPr="00687243" w:rsidRDefault="007464AC" w:rsidP="000E7BB1">
            <w:pP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 xml:space="preserve">Chapter 2: </w:t>
            </w:r>
            <w:r w:rsidR="00687243" w:rsidRPr="00687243"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>Personalized Schedules for Surveillance of Low-risk Prostate Cancer Patients</w:t>
            </w:r>
          </w:p>
        </w:tc>
        <w:tc>
          <w:tcPr>
            <w:tcW w:w="4644" w:type="dxa"/>
          </w:tcPr>
          <w:p w14:paraId="34A0F27E" w14:textId="7723058F" w:rsidR="00687243" w:rsidRDefault="00687243" w:rsidP="000E7BB1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Tomer, A. </w:t>
            </w:r>
            <w:proofErr w:type="spellStart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Nieboer</w:t>
            </w:r>
            <w:proofErr w:type="spellEnd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D., </w:t>
            </w:r>
            <w:proofErr w:type="spellStart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Roobol</w:t>
            </w:r>
            <w:proofErr w:type="spellEnd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M.J., </w:t>
            </w:r>
            <w:proofErr w:type="spellStart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Steyerberg</w:t>
            </w:r>
            <w:proofErr w:type="spellEnd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E.W., and </w:t>
            </w:r>
            <w:proofErr w:type="spellStart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Rizopoulos</w:t>
            </w:r>
            <w:proofErr w:type="spellEnd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, D. (2019), Personalized schedules for surveillance of low-risk prostate cancer patients. Biometrics, 75: 153–162.</w:t>
            </w:r>
          </w:p>
        </w:tc>
      </w:tr>
      <w:tr w:rsidR="00687243" w:rsidRPr="001F308F" w14:paraId="49AEC6A2" w14:textId="77777777" w:rsidTr="000E7BB1">
        <w:tc>
          <w:tcPr>
            <w:tcW w:w="4644" w:type="dxa"/>
          </w:tcPr>
          <w:p w14:paraId="5E09F5B0" w14:textId="3DB422B9" w:rsidR="00687243" w:rsidRPr="00687243" w:rsidRDefault="007464AC" w:rsidP="000E7BB1">
            <w:pP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 xml:space="preserve">Chapter 3: </w:t>
            </w:r>
            <w:r w:rsidR="00687243" w:rsidRPr="00687243"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>Personalized Decision Making for Biopsies in Prostate Cancer Active Surveillance Programs</w:t>
            </w:r>
          </w:p>
        </w:tc>
        <w:tc>
          <w:tcPr>
            <w:tcW w:w="4644" w:type="dxa"/>
          </w:tcPr>
          <w:p w14:paraId="3F235633" w14:textId="79E0A295" w:rsidR="00687243" w:rsidRPr="00687243" w:rsidRDefault="00687243" w:rsidP="000E7BB1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Tomer, A., </w:t>
            </w:r>
            <w:proofErr w:type="spellStart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Rizopoulos</w:t>
            </w:r>
            <w:proofErr w:type="spellEnd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D., </w:t>
            </w:r>
            <w:proofErr w:type="spellStart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Nieboer</w:t>
            </w:r>
            <w:proofErr w:type="spellEnd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D., </w:t>
            </w:r>
            <w:proofErr w:type="spellStart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Drost</w:t>
            </w:r>
            <w:proofErr w:type="spellEnd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F.J., </w:t>
            </w:r>
            <w:proofErr w:type="spellStart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Roobol</w:t>
            </w:r>
            <w:proofErr w:type="spellEnd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M.J., and </w:t>
            </w:r>
            <w:proofErr w:type="spellStart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Steyerberg</w:t>
            </w:r>
            <w:proofErr w:type="spellEnd"/>
            <w:r w:rsidRPr="0068724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, E.W. (2019). Personalized decision making for biopsies in prostate cancer active surveillance programs. Medical Decision Making, 39(5): 499– 508.</w:t>
            </w:r>
          </w:p>
        </w:tc>
      </w:tr>
      <w:tr w:rsidR="007464AC" w:rsidRPr="001F308F" w14:paraId="3A08262A" w14:textId="77777777" w:rsidTr="000E7BB1">
        <w:tc>
          <w:tcPr>
            <w:tcW w:w="4644" w:type="dxa"/>
          </w:tcPr>
          <w:p w14:paraId="060CB17A" w14:textId="552CD8F3" w:rsidR="007464AC" w:rsidRDefault="007464AC" w:rsidP="000E7BB1">
            <w:pP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 xml:space="preserve">Chapter 5: </w:t>
            </w:r>
            <w:r w:rsidRPr="007464AC"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>Personalized Biopsy Schedules Based on Risk of Gleason Upgrading for Low-Risk Prostate Cancer Active Surveillance Patients</w:t>
            </w:r>
          </w:p>
        </w:tc>
        <w:tc>
          <w:tcPr>
            <w:tcW w:w="4644" w:type="dxa"/>
          </w:tcPr>
          <w:p w14:paraId="30013983" w14:textId="57B4561E" w:rsidR="007464AC" w:rsidRPr="00687243" w:rsidRDefault="00784B23" w:rsidP="000E7BB1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Tomer, A., </w:t>
            </w:r>
            <w:proofErr w:type="spellStart"/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Nieboer</w:t>
            </w:r>
            <w:proofErr w:type="spellEnd"/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D., </w:t>
            </w:r>
            <w:proofErr w:type="spellStart"/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Roobol</w:t>
            </w:r>
            <w:proofErr w:type="spellEnd"/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M.J., </w:t>
            </w:r>
            <w:proofErr w:type="spellStart"/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Bjartell</w:t>
            </w:r>
            <w:proofErr w:type="spellEnd"/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Steyerberg</w:t>
            </w:r>
            <w:proofErr w:type="spellEnd"/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E.W., and </w:t>
            </w:r>
            <w:proofErr w:type="spellStart"/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Rizopoulos</w:t>
            </w:r>
            <w:proofErr w:type="spellEnd"/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, D. (2020</w:t>
            </w:r>
            <w: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, accepted for publication</w:t>
            </w:r>
            <w:r w:rsidRPr="00784B2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), Personalized Biopsy Schedules Based on Risk of Gleason Upgrading for Low-Risk Prostate Cancer Active Surveillance Patients. BJU International</w:t>
            </w:r>
          </w:p>
        </w:tc>
      </w:tr>
      <w:tr w:rsidR="007464AC" w:rsidRPr="001F308F" w14:paraId="1B4552D4" w14:textId="77777777" w:rsidTr="000E7BB1">
        <w:tc>
          <w:tcPr>
            <w:tcW w:w="4644" w:type="dxa"/>
          </w:tcPr>
          <w:p w14:paraId="5DF65FE8" w14:textId="5E6A6293" w:rsidR="007464AC" w:rsidRPr="00687243" w:rsidRDefault="007464AC" w:rsidP="000E7BB1">
            <w:pP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 xml:space="preserve">Chapter 6: </w:t>
            </w:r>
            <w:r w:rsidRPr="007464AC"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 xml:space="preserve">Personalized Screening Intervals for Measurement of N-terminal pro-B-type Natriuretic Peptide Improve Efficiency of Prognostication in </w:t>
            </w:r>
            <w:r w:rsidRPr="007464AC"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lastRenderedPageBreak/>
              <w:t>Patients with Chronic Heart Failure</w:t>
            </w:r>
          </w:p>
        </w:tc>
        <w:tc>
          <w:tcPr>
            <w:tcW w:w="4644" w:type="dxa"/>
          </w:tcPr>
          <w:p w14:paraId="4FCA344D" w14:textId="7FE6DEB8" w:rsidR="007464AC" w:rsidRPr="00687243" w:rsidRDefault="007464AC" w:rsidP="000E7BB1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lastRenderedPageBreak/>
              <w:t xml:space="preserve">Schuurman, A.S., Tomer, A., </w:t>
            </w:r>
            <w:proofErr w:type="spellStart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Akkerhuis</w:t>
            </w:r>
            <w:proofErr w:type="spellEnd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K.M., </w:t>
            </w:r>
            <w:proofErr w:type="spellStart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Brugts</w:t>
            </w:r>
            <w:proofErr w:type="spellEnd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J.J., Constantinescu, A.A., van </w:t>
            </w:r>
            <w:proofErr w:type="spellStart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Ramshorst</w:t>
            </w:r>
            <w:proofErr w:type="spellEnd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J., </w:t>
            </w:r>
            <w:proofErr w:type="spellStart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Umans</w:t>
            </w:r>
            <w:proofErr w:type="spellEnd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V.A., Boersma, E., </w:t>
            </w:r>
            <w:proofErr w:type="spellStart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Rizopoulos</w:t>
            </w:r>
            <w:proofErr w:type="spellEnd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D., and </w:t>
            </w:r>
            <w:proofErr w:type="spellStart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Kardys</w:t>
            </w:r>
            <w:proofErr w:type="spellEnd"/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, I. </w:t>
            </w:r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lastRenderedPageBreak/>
              <w:t>(2019, accepted</w:t>
            </w:r>
            <w: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 for publication</w:t>
            </w:r>
            <w:r w:rsidRPr="007464AC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). Personalized screening intervals for measurement of N-terminal pro-B-type natriuretic peptide improve efficiency of prognostication in patients with chronic heart failure. European Journal of Preventive Cardiology.</w:t>
            </w:r>
          </w:p>
        </w:tc>
      </w:tr>
      <w:tr w:rsidR="00D83CD1" w:rsidRPr="001F308F" w14:paraId="02658645" w14:textId="77777777" w:rsidTr="000E7BB1">
        <w:tc>
          <w:tcPr>
            <w:tcW w:w="4644" w:type="dxa"/>
          </w:tcPr>
          <w:p w14:paraId="27A47604" w14:textId="446926B4" w:rsidR="00D83CD1" w:rsidRDefault="00D83CD1" w:rsidP="000E7BB1">
            <w:pP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lastRenderedPageBreak/>
              <w:t>Chapter 7: General Discussion</w:t>
            </w:r>
          </w:p>
        </w:tc>
        <w:tc>
          <w:tcPr>
            <w:tcW w:w="4644" w:type="dxa"/>
          </w:tcPr>
          <w:p w14:paraId="6B504B4C" w14:textId="77777777" w:rsidR="00D83CD1" w:rsidRPr="007464AC" w:rsidRDefault="00D83CD1" w:rsidP="000E7BB1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</w:p>
        </w:tc>
      </w:tr>
    </w:tbl>
    <w:p w14:paraId="0518814B" w14:textId="77777777" w:rsidR="008D0D7E" w:rsidRDefault="008D0D7E" w:rsidP="000A01BF">
      <w:pPr>
        <w:ind w:left="708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</w:p>
    <w:p w14:paraId="1824BE5D" w14:textId="77777777" w:rsidR="008D0D7E" w:rsidRDefault="00527245" w:rsidP="000A01BF">
      <w:pPr>
        <w:ind w:left="708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B</w:t>
      </w:r>
      <w:r w:rsidR="001C7BC3"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) </w:t>
      </w:r>
      <w:r w:rsidR="000A01BF"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The following chapters in the dissertation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are</w:t>
      </w:r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(a) in preparation for submission to journal; (b)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under submission</w:t>
      </w:r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to journal; or (c)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</w:t>
      </w:r>
      <w:r w:rsidR="00C30A1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not to be published (e.g. due to patent </w:t>
      </w:r>
      <w:proofErr w:type="gramStart"/>
      <w:r w:rsidR="00C30A1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application) </w:t>
      </w:r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</w:t>
      </w:r>
      <w:r w:rsidR="00FE57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and</w:t>
      </w:r>
      <w:proofErr w:type="gramEnd"/>
      <w:r w:rsidR="00FE57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therefore </w:t>
      </w:r>
      <w:r w:rsidR="000A01BF" w:rsidRPr="0025752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u w:val="single"/>
          <w:lang w:val="en-US"/>
        </w:rPr>
        <w:t>should not be published</w:t>
      </w:r>
      <w:r w:rsidR="000A01BF"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in </w:t>
      </w:r>
      <w:proofErr w:type="spellStart"/>
      <w:r w:rsidR="000A01BF"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RePub</w:t>
      </w:r>
      <w:proofErr w:type="spellEnd"/>
      <w:r w:rsidR="000A01BF"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at the date of defense. </w:t>
      </w:r>
    </w:p>
    <w:tbl>
      <w:tblPr>
        <w:tblStyle w:val="TableGrid"/>
        <w:tblW w:w="9288" w:type="dxa"/>
        <w:tblInd w:w="70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0A01BF" w:rsidRPr="001C7BC3" w14:paraId="26FC8EA6" w14:textId="77777777" w:rsidTr="000A01BF">
        <w:tc>
          <w:tcPr>
            <w:tcW w:w="4644" w:type="dxa"/>
          </w:tcPr>
          <w:p w14:paraId="54A7BE64" w14:textId="77777777" w:rsidR="000A01BF" w:rsidRPr="001C7BC3" w:rsidRDefault="000A01BF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CHAPTER # EXEMPTED FROM PUBLICATIONS</w:t>
            </w:r>
          </w:p>
        </w:tc>
        <w:tc>
          <w:tcPr>
            <w:tcW w:w="4644" w:type="dxa"/>
          </w:tcPr>
          <w:p w14:paraId="423FDC8B" w14:textId="77777777" w:rsidR="000A01BF" w:rsidRPr="001C7BC3" w:rsidRDefault="000A01BF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CHAPTER</w:t>
            </w:r>
            <w:r w:rsidR="00527245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 </w:t>
            </w:r>
            <w:r w:rsidR="00527245"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TITLE </w:t>
            </w:r>
          </w:p>
        </w:tc>
      </w:tr>
      <w:tr w:rsidR="000A01BF" w:rsidRPr="001C7BC3" w14:paraId="2C108FA6" w14:textId="77777777" w:rsidTr="000A01BF">
        <w:tc>
          <w:tcPr>
            <w:tcW w:w="4644" w:type="dxa"/>
          </w:tcPr>
          <w:p w14:paraId="41F93B17" w14:textId="77777777" w:rsidR="000A01BF" w:rsidRPr="001C7BC3" w:rsidRDefault="000A01BF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</w:p>
        </w:tc>
        <w:tc>
          <w:tcPr>
            <w:tcW w:w="4644" w:type="dxa"/>
          </w:tcPr>
          <w:p w14:paraId="115CB175" w14:textId="77777777" w:rsidR="000A01BF" w:rsidRPr="001C7BC3" w:rsidRDefault="000A01BF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</w:p>
        </w:tc>
      </w:tr>
      <w:tr w:rsidR="000A01BF" w:rsidRPr="001F308F" w14:paraId="6DECE28C" w14:textId="77777777" w:rsidTr="000A01BF">
        <w:tc>
          <w:tcPr>
            <w:tcW w:w="4644" w:type="dxa"/>
          </w:tcPr>
          <w:p w14:paraId="1263AB59" w14:textId="19D90ECA" w:rsidR="000A01BF" w:rsidRPr="001C7BC3" w:rsidRDefault="00D83CD1">
            <w:pP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>Chapter 4</w:t>
            </w:r>
          </w:p>
        </w:tc>
        <w:tc>
          <w:tcPr>
            <w:tcW w:w="4644" w:type="dxa"/>
          </w:tcPr>
          <w:p w14:paraId="14B13938" w14:textId="0A7055A8" w:rsidR="000A01BF" w:rsidRPr="001C7BC3" w:rsidRDefault="00D83CD1">
            <w:pPr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D83CD1"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>Personalized Schedules for Burdensome Surveillance Tests</w:t>
            </w:r>
          </w:p>
        </w:tc>
      </w:tr>
      <w:tr w:rsidR="00D83CD1" w:rsidRPr="001F308F" w14:paraId="0CB11F86" w14:textId="77777777" w:rsidTr="000A01BF">
        <w:tc>
          <w:tcPr>
            <w:tcW w:w="4644" w:type="dxa"/>
          </w:tcPr>
          <w:p w14:paraId="1A6B5AB6" w14:textId="7B854AEB" w:rsidR="00D83CD1" w:rsidRDefault="00D83CD1">
            <w:pP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>CV</w:t>
            </w:r>
          </w:p>
        </w:tc>
        <w:tc>
          <w:tcPr>
            <w:tcW w:w="4644" w:type="dxa"/>
          </w:tcPr>
          <w:p w14:paraId="2383A72D" w14:textId="3A53EE05" w:rsidR="00D83CD1" w:rsidRPr="00D83CD1" w:rsidRDefault="00D83CD1">
            <w:pP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>CV</w:t>
            </w:r>
          </w:p>
        </w:tc>
      </w:tr>
      <w:tr w:rsidR="00D83CD1" w:rsidRPr="001F308F" w14:paraId="06CE9174" w14:textId="77777777" w:rsidTr="000A01BF">
        <w:tc>
          <w:tcPr>
            <w:tcW w:w="4644" w:type="dxa"/>
          </w:tcPr>
          <w:p w14:paraId="607B8891" w14:textId="449DA3CF" w:rsidR="00D83CD1" w:rsidRDefault="00D83CD1">
            <w:pP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</w:pPr>
            <w:r w:rsidRPr="00D83CD1"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>Acknowledgements</w:t>
            </w:r>
          </w:p>
        </w:tc>
        <w:tc>
          <w:tcPr>
            <w:tcW w:w="4644" w:type="dxa"/>
          </w:tcPr>
          <w:p w14:paraId="7E330833" w14:textId="12ABEFF2" w:rsidR="00D83CD1" w:rsidRDefault="00D83CD1">
            <w:pPr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</w:pPr>
            <w:r w:rsidRPr="00D83CD1">
              <w:rPr>
                <w:rFonts w:asciiTheme="majorHAnsi" w:eastAsiaTheme="majorEastAsia" w:hAnsiTheme="majorHAnsi" w:cstheme="majorBidi"/>
                <w:bCs/>
                <w:i/>
                <w:color w:val="365F91" w:themeColor="accent1" w:themeShade="BF"/>
                <w:sz w:val="20"/>
                <w:szCs w:val="20"/>
                <w:lang w:val="en-US"/>
              </w:rPr>
              <w:t>Acknowledgements</w:t>
            </w:r>
          </w:p>
        </w:tc>
      </w:tr>
    </w:tbl>
    <w:p w14:paraId="33BC0075" w14:textId="77777777" w:rsidR="00BC14AE" w:rsidRDefault="00BC14AE" w:rsidP="008D0D7E">
      <w:pPr>
        <w:ind w:left="708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</w:p>
    <w:p w14:paraId="7CF9558B" w14:textId="77777777" w:rsidR="00C30A11" w:rsidRDefault="00C30A11" w:rsidP="008D0D7E">
      <w:pPr>
        <w:ind w:left="708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</w:p>
    <w:p w14:paraId="0453AC56" w14:textId="4E62DD45" w:rsidR="008D0D7E" w:rsidRDefault="008D0D7E" w:rsidP="008D0D7E">
      <w:pPr>
        <w:ind w:left="708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I </w:t>
      </w:r>
      <w:r w:rsidR="00474F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Anirudh Tomer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hereby provide a second</w:t>
      </w: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, electronic version of my dissertation, leaving out the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chapters</w:t>
      </w: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indicated</w:t>
      </w:r>
      <w:r w:rsidR="00BC14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above (B).</w:t>
      </w:r>
    </w:p>
    <w:p w14:paraId="19071604" w14:textId="38462E33" w:rsidR="001C7BC3" w:rsidRPr="001C7BC3" w:rsidRDefault="0025752D" w:rsidP="00BC14AE">
      <w:pPr>
        <w:ind w:left="708"/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I </w:t>
      </w:r>
      <w:r w:rsidR="00474F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Dimitris </w:t>
      </w:r>
      <w:proofErr w:type="spellStart"/>
      <w:r w:rsidR="00474F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Rizopoulos</w:t>
      </w:r>
      <w:proofErr w:type="spellEnd"/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will inform </w:t>
      </w:r>
      <w:proofErr w:type="spellStart"/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RePub</w:t>
      </w:r>
      <w:proofErr w:type="spellEnd"/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</w:t>
      </w:r>
      <w:r w:rsidR="00BC14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(</w:t>
      </w:r>
      <w:hyperlink r:id="rId7" w:history="1">
        <w:r w:rsidR="00BC14AE" w:rsidRPr="00596566">
          <w:rPr>
            <w:rStyle w:val="Hyperlink"/>
            <w:rFonts w:asciiTheme="majorHAnsi" w:eastAsiaTheme="majorEastAsia" w:hAnsiTheme="majorHAnsi" w:cstheme="majorBidi"/>
            <w:bCs/>
            <w:sz w:val="20"/>
            <w:szCs w:val="20"/>
            <w:lang w:val="en-US"/>
          </w:rPr>
          <w:t>repub@eur.nl</w:t>
        </w:r>
      </w:hyperlink>
      <w:r w:rsidR="00BC14AE">
        <w:rPr>
          <w:rStyle w:val="Hyperlink"/>
          <w:rFonts w:asciiTheme="majorHAnsi" w:eastAsiaTheme="majorEastAsia" w:hAnsiTheme="majorHAnsi" w:cstheme="majorBidi"/>
          <w:bCs/>
          <w:sz w:val="20"/>
          <w:szCs w:val="20"/>
          <w:lang w:val="en-US"/>
        </w:rPr>
        <w:t>)</w:t>
      </w:r>
      <w:r w:rsidR="00BC14AE" w:rsidRPr="00DB37C2">
        <w:rPr>
          <w:rStyle w:val="Hyperlink"/>
          <w:rFonts w:asciiTheme="majorHAnsi" w:eastAsiaTheme="majorEastAsia" w:hAnsiTheme="majorHAnsi" w:cstheme="majorBidi"/>
          <w:bCs/>
          <w:sz w:val="20"/>
          <w:szCs w:val="20"/>
          <w:u w:val="none"/>
          <w:lang w:val="en-US"/>
        </w:rPr>
        <w:t xml:space="preserve"> </w:t>
      </w:r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in a timely fashion when  any of the chapters</w:t>
      </w:r>
      <w:r w:rsidR="00BC14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indicated</w:t>
      </w:r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</w:t>
      </w:r>
      <w:r w:rsidR="00BC14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above (B) </w:t>
      </w:r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may be published in </w:t>
      </w:r>
      <w:proofErr w:type="spellStart"/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>RePub</w:t>
      </w:r>
      <w:proofErr w:type="spellEnd"/>
      <w:r w:rsidR="008D0D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  <w:t xml:space="preserve">  (embargo status is lifted).</w:t>
      </w:r>
    </w:p>
    <w:p w14:paraId="3FE468D3" w14:textId="77777777" w:rsidR="00C30A11" w:rsidRDefault="00C30A11" w:rsidP="001C7B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  <w:lang w:val="en-US"/>
        </w:rPr>
      </w:pPr>
    </w:p>
    <w:p w14:paraId="38964A88" w14:textId="77777777" w:rsidR="001C7BC3" w:rsidRDefault="001C7BC3" w:rsidP="001C7B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  <w:lang w:val="en-US"/>
        </w:rPr>
        <w:t>Signatures:</w:t>
      </w:r>
    </w:p>
    <w:tbl>
      <w:tblPr>
        <w:tblStyle w:val="TableGri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528"/>
      </w:tblGrid>
      <w:tr w:rsidR="001C7BC3" w:rsidRPr="001C7BC3" w14:paraId="1D4AE94F" w14:textId="77777777" w:rsidTr="001C7BC3">
        <w:tc>
          <w:tcPr>
            <w:tcW w:w="4395" w:type="dxa"/>
          </w:tcPr>
          <w:p w14:paraId="78B6221D" w14:textId="30D34365" w:rsidR="001C7BC3" w:rsidRPr="001C7BC3" w:rsidRDefault="001C7BC3" w:rsidP="001C7BC3">
            <w:pPr>
              <w:spacing w:line="360" w:lineRule="auto"/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Name PhD student</w:t>
            </w:r>
            <w:r w:rsidR="00474FD9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:  Anirudh Tomer</w:t>
            </w:r>
          </w:p>
        </w:tc>
        <w:tc>
          <w:tcPr>
            <w:tcW w:w="5528" w:type="dxa"/>
          </w:tcPr>
          <w:p w14:paraId="7E47A326" w14:textId="428C5815" w:rsidR="001C7BC3" w:rsidRPr="001C7BC3" w:rsidRDefault="001C7BC3" w:rsidP="001C7BC3">
            <w:pPr>
              <w:spacing w:line="360" w:lineRule="auto"/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Name Promotor</w:t>
            </w:r>
            <w:r w:rsidR="00474FD9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: Dimitris </w:t>
            </w:r>
            <w:proofErr w:type="spellStart"/>
            <w:r w:rsidR="00474FD9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Rizopoulos</w:t>
            </w:r>
            <w:proofErr w:type="spellEnd"/>
          </w:p>
        </w:tc>
      </w:tr>
      <w:tr w:rsidR="001C7BC3" w:rsidRPr="001C7BC3" w14:paraId="0ECB0358" w14:textId="77777777" w:rsidTr="001C7BC3">
        <w:tc>
          <w:tcPr>
            <w:tcW w:w="4395" w:type="dxa"/>
          </w:tcPr>
          <w:p w14:paraId="5DE542F4" w14:textId="43944699" w:rsidR="001C7BC3" w:rsidRPr="001C7BC3" w:rsidRDefault="001C7BC3" w:rsidP="001C7BC3">
            <w:pPr>
              <w:spacing w:line="360" w:lineRule="auto"/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Signature</w:t>
            </w:r>
            <w:r w:rsidR="00B772B0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:</w:t>
            </w: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 </w:t>
            </w:r>
            <w:r w:rsidR="00B772B0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28" w:type="dxa"/>
          </w:tcPr>
          <w:p w14:paraId="3F4680E1" w14:textId="06FBCAB4" w:rsidR="001C7BC3" w:rsidRPr="001C7BC3" w:rsidRDefault="001C7BC3" w:rsidP="001C7BC3">
            <w:pPr>
              <w:spacing w:line="360" w:lineRule="auto"/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Signature</w:t>
            </w:r>
            <w:r w:rsidR="00B772B0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:</w:t>
            </w: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 </w:t>
            </w:r>
            <w:r w:rsidR="00B772B0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1C7BC3" w:rsidRPr="001C7BC3" w14:paraId="4038ACF7" w14:textId="77777777" w:rsidTr="001C7BC3">
        <w:tc>
          <w:tcPr>
            <w:tcW w:w="4395" w:type="dxa"/>
          </w:tcPr>
          <w:p w14:paraId="1D4C0503" w14:textId="1F3BB0C7" w:rsidR="001C7BC3" w:rsidRPr="001C7BC3" w:rsidRDefault="001C7BC3" w:rsidP="001C7BC3">
            <w:pPr>
              <w:spacing w:line="360" w:lineRule="auto"/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Date</w:t>
            </w:r>
            <w:r w:rsidR="00474FD9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:</w:t>
            </w: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 </w:t>
            </w:r>
            <w:r w:rsidR="00474FD9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06 July 2020</w:t>
            </w:r>
          </w:p>
        </w:tc>
        <w:tc>
          <w:tcPr>
            <w:tcW w:w="5528" w:type="dxa"/>
          </w:tcPr>
          <w:p w14:paraId="086906DB" w14:textId="58983643" w:rsidR="001C7BC3" w:rsidRPr="001C7BC3" w:rsidRDefault="001C7BC3" w:rsidP="001C7BC3">
            <w:pPr>
              <w:spacing w:line="360" w:lineRule="auto"/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</w:pPr>
            <w:r w:rsidRPr="001C7BC3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 xml:space="preserve">Date </w:t>
            </w:r>
            <w:r w:rsidR="00474FD9">
              <w:rPr>
                <w:rFonts w:asciiTheme="majorHAnsi" w:eastAsiaTheme="majorEastAsia" w:hAnsiTheme="majorHAnsi" w:cstheme="majorBidi"/>
                <w:bCs/>
                <w:color w:val="365F91" w:themeColor="accent1" w:themeShade="BF"/>
                <w:sz w:val="20"/>
                <w:szCs w:val="20"/>
                <w:lang w:val="en-US"/>
              </w:rPr>
              <w:t>06 July 2020</w:t>
            </w:r>
          </w:p>
        </w:tc>
      </w:tr>
    </w:tbl>
    <w:p w14:paraId="59505C6A" w14:textId="77777777" w:rsidR="00EB56B1" w:rsidRDefault="00EB56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</w:p>
    <w:p w14:paraId="7AF642CB" w14:textId="77777777" w:rsidR="001C7BC3" w:rsidRDefault="001C7B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u w:val="single"/>
          <w:lang w:val="en-US"/>
        </w:rPr>
      </w:pPr>
      <w:r w:rsidRPr="001C7B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u w:val="single"/>
          <w:lang w:val="en-US"/>
        </w:rPr>
        <w:t>Additional Notes</w:t>
      </w:r>
    </w:p>
    <w:p w14:paraId="546D625A" w14:textId="77777777" w:rsidR="00C30A11" w:rsidRDefault="00C30A11" w:rsidP="00D555E6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 w:rsidRPr="00C30A11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If you make use of the services of a printing company or desk</w:t>
      </w:r>
      <w:r w:rsidR="00DB37C2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t</w:t>
      </w:r>
      <w:r w:rsidRPr="00C30A11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op  publishing company, then it might be worthwhile</w:t>
      </w:r>
      <w:r w:rsidR="00D555E6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, </w:t>
      </w:r>
      <w:r w:rsidR="00D555E6" w:rsidRPr="00D555E6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especially in the case you have made use of option B above, </w:t>
      </w:r>
      <w:r w:rsidRPr="00C30A11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to ask them to  prepare a complete PDF of your dissertation and, as an extra, a  version with </w:t>
      </w:r>
      <w:r w:rsidR="00D555E6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all chapters as separate PDF's.</w:t>
      </w:r>
    </w:p>
    <w:p w14:paraId="0362F33C" w14:textId="78AAE364" w:rsidR="00FE5772" w:rsidRPr="00C30A11" w:rsidRDefault="00C30A11" w:rsidP="00C44D9E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</w:pPr>
      <w:r w:rsidRPr="00C30A11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Please note that all your publications will be indexed by third parties without any mercy for privacy concerns whatsoever. Therefore</w:t>
      </w:r>
      <w:r w:rsidR="00687243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,</w:t>
      </w:r>
      <w:r w:rsidRPr="00C30A11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 if </w:t>
      </w:r>
      <w:r w:rsidR="00DB37C2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there are personal remarks</w:t>
      </w:r>
      <w:r w:rsidRPr="00C30A11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, for example, the acknowledgements ("</w:t>
      </w:r>
      <w:proofErr w:type="spellStart"/>
      <w:r w:rsidRPr="00C30A11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dankwoord</w:t>
      </w:r>
      <w:proofErr w:type="spellEnd"/>
      <w:r w:rsidRPr="00C30A11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") then place this part of your dissertation under permanent embargo. </w:t>
      </w:r>
      <w:r w:rsidR="00C44D9E" w:rsidRPr="00C44D9E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Please also consider the possibility of the invitation slip as part of the cover image containing names and cell phone numbers of </w:t>
      </w:r>
      <w:proofErr w:type="spellStart"/>
      <w:r w:rsidR="00C44D9E" w:rsidRPr="00C44D9E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>paranymphs</w:t>
      </w:r>
      <w:proofErr w:type="spellEnd"/>
      <w:r w:rsidRPr="00C30A11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US"/>
        </w:rPr>
        <w:t xml:space="preserve">. </w:t>
      </w:r>
    </w:p>
    <w:sectPr w:rsidR="00FE5772" w:rsidRPr="00C30A11" w:rsidSect="001C7BC3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A572D"/>
    <w:multiLevelType w:val="hybridMultilevel"/>
    <w:tmpl w:val="4CEC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40635"/>
    <w:multiLevelType w:val="hybridMultilevel"/>
    <w:tmpl w:val="8A50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56A25"/>
    <w:multiLevelType w:val="hybridMultilevel"/>
    <w:tmpl w:val="10C8066C"/>
    <w:lvl w:ilvl="0" w:tplc="470E442C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CC8A69AE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801D7"/>
    <w:multiLevelType w:val="hybridMultilevel"/>
    <w:tmpl w:val="9F2A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3A"/>
    <w:rsid w:val="000753C5"/>
    <w:rsid w:val="00085B67"/>
    <w:rsid w:val="000A01BF"/>
    <w:rsid w:val="001C7BC3"/>
    <w:rsid w:val="001E37B6"/>
    <w:rsid w:val="001F308F"/>
    <w:rsid w:val="00241891"/>
    <w:rsid w:val="0025752D"/>
    <w:rsid w:val="00261B30"/>
    <w:rsid w:val="00262537"/>
    <w:rsid w:val="00305CAF"/>
    <w:rsid w:val="00474FD9"/>
    <w:rsid w:val="00527245"/>
    <w:rsid w:val="00680F7F"/>
    <w:rsid w:val="00687243"/>
    <w:rsid w:val="007464AC"/>
    <w:rsid w:val="00784B23"/>
    <w:rsid w:val="008961A9"/>
    <w:rsid w:val="008D0D7E"/>
    <w:rsid w:val="009009CD"/>
    <w:rsid w:val="00B772B0"/>
    <w:rsid w:val="00BC14AE"/>
    <w:rsid w:val="00C30A11"/>
    <w:rsid w:val="00C44D9E"/>
    <w:rsid w:val="00D21E21"/>
    <w:rsid w:val="00D555E6"/>
    <w:rsid w:val="00D83CD1"/>
    <w:rsid w:val="00D9103A"/>
    <w:rsid w:val="00DB37C2"/>
    <w:rsid w:val="00DE3B8E"/>
    <w:rsid w:val="00E06579"/>
    <w:rsid w:val="00EB56B1"/>
    <w:rsid w:val="00F8528B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67181"/>
  <w15:docId w15:val="{36E238E6-1B0B-430C-8752-4EDC7610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0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3B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57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65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5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5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5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5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pub@eur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pub@eur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85E76-2750-4DF5-9F54-79C92361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A.M. Cohen</dc:creator>
  <cp:lastModifiedBy>anirudhtomer</cp:lastModifiedBy>
  <cp:revision>11</cp:revision>
  <cp:lastPrinted>2020-07-06T12:55:00Z</cp:lastPrinted>
  <dcterms:created xsi:type="dcterms:W3CDTF">2017-09-24T18:48:00Z</dcterms:created>
  <dcterms:modified xsi:type="dcterms:W3CDTF">2020-07-06T12:56:00Z</dcterms:modified>
</cp:coreProperties>
</file>