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62" w:right="98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:rsidR="00000000" w:rsidDel="00000000" w:rsidP="00000000" w:rsidRDefault="00000000" w:rsidRPr="00000000" w14:paraId="00000002">
      <w:pPr>
        <w:ind w:left="3306" w:right="314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35" w:right="314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5" w:right="314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</w:t>
        <w:br w:type="textWrapping"/>
        <w:t xml:space="preserve">О ПРОХОЖДЕНИИ ПРАКТИКИ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учебная практика</w:t>
      </w:r>
    </w:p>
    <w:p w:rsidR="00000000" w:rsidDel="00000000" w:rsidP="00000000" w:rsidRDefault="00000000" w:rsidRPr="00000000" w14:paraId="00000007">
      <w:pPr>
        <w:spacing w:line="248.00000000000006" w:lineRule="auto"/>
        <w:ind w:left="762" w:right="70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(наименование вида практики)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457834</wp:posOffset>
                </wp:positionH>
                <wp:positionV relativeFrom="paragraph">
                  <wp:posOffset>16510</wp:posOffset>
                </wp:positionV>
                <wp:extent cx="515810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766948" y="3779365"/>
                          <a:ext cx="5158105" cy="1270"/>
                        </a:xfrm>
                        <a:custGeom>
                          <a:rect b="b" l="l" r="r" t="t"/>
                          <a:pathLst>
                            <a:path extrusionOk="0" h="120000"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cap="flat" cmpd="sng" w="99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457834</wp:posOffset>
                </wp:positionH>
                <wp:positionV relativeFrom="paragraph">
                  <wp:posOffset>16510</wp:posOffset>
                </wp:positionV>
                <wp:extent cx="5158105" cy="1270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81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Анискина Ольга Алексеевна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480695</wp:posOffset>
                </wp:positionH>
                <wp:positionV relativeFrom="paragraph">
                  <wp:posOffset>205740</wp:posOffset>
                </wp:positionV>
                <wp:extent cx="515810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66948" y="3779365"/>
                          <a:ext cx="5158105" cy="1270"/>
                        </a:xfrm>
                        <a:custGeom>
                          <a:rect b="b" l="l" r="r" t="t"/>
                          <a:pathLst>
                            <a:path extrusionOk="0" h="120000"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cap="flat" cmpd="sng" w="99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480695</wp:posOffset>
                </wp:positionH>
                <wp:positionV relativeFrom="paragraph">
                  <wp:posOffset>205740</wp:posOffset>
                </wp:positionV>
                <wp:extent cx="5158105" cy="127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81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261" w:lineRule="auto"/>
        <w:ind w:left="762" w:right="70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(Ф. И. О. обучающегося)</w:t>
      </w:r>
    </w:p>
    <w:p w:rsidR="00000000" w:rsidDel="00000000" w:rsidP="00000000" w:rsidRDefault="00000000" w:rsidRPr="00000000" w14:paraId="0000000B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ПМ 01 Разработка модулей программного обеспечения</w:t>
      </w:r>
    </w:p>
    <w:p w:rsidR="00000000" w:rsidDel="00000000" w:rsidP="00000000" w:rsidRDefault="00000000" w:rsidRPr="00000000" w14:paraId="0000000C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компьютерных систем</w:t>
      </w:r>
    </w:p>
    <w:p w:rsidR="00000000" w:rsidDel="00000000" w:rsidP="00000000" w:rsidRDefault="00000000" w:rsidRPr="00000000" w14:paraId="0000000D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курс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2</w:t>
      </w:r>
    </w:p>
    <w:p w:rsidR="00000000" w:rsidDel="00000000" w:rsidP="00000000" w:rsidRDefault="00000000" w:rsidRPr="00000000" w14:paraId="0000000E">
      <w:pPr>
        <w:tabs>
          <w:tab w:val="left" w:leader="none" w:pos="2777"/>
        </w:tabs>
        <w:spacing w:before="90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группа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ИСП291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81"/>
        </w:tabs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формы обучения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0072"/>
        </w:tabs>
        <w:spacing w:before="1" w:lineRule="auto"/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специальность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969"/>
        </w:tabs>
        <w:ind w:left="40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Место прохождения практики</w:t>
      </w:r>
    </w:p>
    <w:p w:rsidR="00000000" w:rsidDel="00000000" w:rsidP="00000000" w:rsidRDefault="00000000" w:rsidRPr="00000000" w14:paraId="00000012">
      <w:pPr>
        <w:tabs>
          <w:tab w:val="left" w:leader="none" w:pos="9969"/>
        </w:tabs>
        <w:ind w:left="402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ГБПОУ КАИТ № 20, г. Москва, ул. 1-я Парковая, д. 12</w:t>
      </w:r>
    </w:p>
    <w:p w:rsidR="00000000" w:rsidDel="00000000" w:rsidP="00000000" w:rsidRDefault="00000000" w:rsidRPr="00000000" w14:paraId="00000013">
      <w:pPr>
        <w:tabs>
          <w:tab w:val="left" w:leader="none" w:pos="5617"/>
          <w:tab w:val="left" w:leader="none" w:pos="10010"/>
        </w:tabs>
        <w:spacing w:before="90" w:lineRule="auto"/>
        <w:ind w:left="402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Срок прохождения практики </w:t>
      </w:r>
      <w:r w:rsidDel="00000000" w:rsidR="00000000" w:rsidRPr="00000000">
        <w:rPr>
          <w:rtl w:val="0"/>
        </w:rPr>
        <w:t xml:space="preserve">с </w:t>
      </w:r>
      <w:r w:rsidDel="00000000" w:rsidR="00000000" w:rsidRPr="00000000">
        <w:rPr>
          <w:u w:val="single"/>
          <w:rtl w:val="0"/>
        </w:rPr>
        <w:t xml:space="preserve">«13» января 2026 г. по «5» марта 2026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184"/>
        </w:tabs>
        <w:spacing w:before="90" w:lineRule="auto"/>
        <w:ind w:left="402" w:firstLine="0"/>
        <w:rPr>
          <w:sz w:val="24"/>
          <w:szCs w:val="24"/>
        </w:rPr>
      </w:pPr>
      <w:bookmarkStart w:colFirst="0" w:colLast="0" w:name="_naw74e35p07u" w:id="0"/>
      <w:bookmarkEnd w:id="0"/>
      <w:r w:rsidDel="00000000" w:rsidR="00000000" w:rsidRPr="00000000">
        <w:rPr>
          <w:sz w:val="24"/>
          <w:szCs w:val="24"/>
          <w:rtl w:val="0"/>
        </w:rPr>
        <w:t xml:space="preserve">В объеме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72 </w:t>
      </w:r>
      <w:r w:rsidDel="00000000" w:rsidR="00000000" w:rsidRPr="00000000">
        <w:rPr>
          <w:sz w:val="24"/>
          <w:szCs w:val="24"/>
          <w:rtl w:val="0"/>
        </w:rPr>
        <w:t xml:space="preserve">часов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02" w:firstLine="0"/>
        <w:rPr>
          <w:sz w:val="17"/>
          <w:szCs w:val="17"/>
        </w:rPr>
      </w:pPr>
      <w:r w:rsidDel="00000000" w:rsidR="00000000" w:rsidRPr="00000000">
        <w:rPr>
          <w:sz w:val="24"/>
          <w:szCs w:val="24"/>
          <w:rtl w:val="0"/>
        </w:rPr>
        <w:t xml:space="preserve">Отчёт принят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                                                       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Аферов А.А./ преподаватель</w:t>
      </w:r>
    </w:p>
    <w:p w:rsidR="00000000" w:rsidDel="00000000" w:rsidP="00000000" w:rsidRDefault="00000000" w:rsidRPr="00000000" w14:paraId="0000001A">
      <w:pPr>
        <w:spacing w:line="139.00000000000003" w:lineRule="auto"/>
        <w:ind w:left="764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-6665</wp:posOffset>
                </wp:positionH>
                <wp:positionV relativeFrom="paragraph">
                  <wp:posOffset>11748</wp:posOffset>
                </wp:positionV>
                <wp:extent cx="3903345" cy="5461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99090" y="3757458"/>
                          <a:ext cx="3893820" cy="45085"/>
                        </a:xfrm>
                        <a:custGeom>
                          <a:rect b="b" l="l" r="r" t="t"/>
                          <a:pathLst>
                            <a:path extrusionOk="0" h="120000"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-6665</wp:posOffset>
                </wp:positionH>
                <wp:positionV relativeFrom="paragraph">
                  <wp:posOffset>11748</wp:posOffset>
                </wp:positionV>
                <wp:extent cx="3903345" cy="5461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3345" cy="54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line="139.00000000000003" w:lineRule="auto"/>
        <w:ind w:left="764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(дата, должность, Ф.И.О руководителя практики)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7" w:type="first"/>
          <w:pgSz w:h="16838" w:w="11906" w:orient="portrait"/>
          <w:pgMar w:bottom="1134" w:top="1134" w:left="1701" w:right="85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г. Москва, 2026</w:t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8738653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hue4ugrrkr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ВВОДНАЯ ЧАСТЬ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mymw2nvxwu7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ОРГАНИЗАЦИИ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xxusq5ilj05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ОРГАНИЗАЦИЯ ПРАКТИКИ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c7qavixjjz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ВЫПОЛНЕННОГО ИНДИВИДУАЛЬНОГО ЗАДАНИЯ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color w:val="000000"/>
              <w:sz w:val="28"/>
              <w:szCs w:val="28"/>
              <w:u w:val="none"/>
            </w:rPr>
          </w:pPr>
          <w:hyperlink w:anchor="_zh3o0x6sogib">
            <w:r w:rsidDel="00000000" w:rsidR="00000000" w:rsidRPr="00000000">
              <w:rPr>
                <w:color w:val="000000"/>
                <w:sz w:val="28"/>
                <w:szCs w:val="28"/>
                <w:u w:val="none"/>
                <w:rtl w:val="0"/>
              </w:rPr>
              <w:t xml:space="preserve">ВЫВОД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2hue4ugrrkr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ВВОДНАЯ ЧАСТЬ</w:t>
      </w:r>
    </w:p>
    <w:p w:rsidR="00000000" w:rsidDel="00000000" w:rsidP="00000000" w:rsidRDefault="00000000" w:rsidRPr="00000000" w14:paraId="00000031">
      <w:pPr>
        <w:spacing w:line="360" w:lineRule="auto"/>
        <w:ind w:left="0" w:right="0" w:firstLine="402.519685039370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Учебная практика осуществлялась в период с 12 января по 4 марта 2026 года на базе ГБПОУ «Колледж информационных технологий и автоматизации». Мероприятие проводилось согласно учебному плану специальности 09.02.07 «Информационные системы и программирование». Целью практики являлось закрепление теоретической базы и приобретение прикладных навыков в области разработки, отладки и тестирования программных продуктов.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mymw2nvxwu7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ОПИСАНИЕ ОРГАНИЗАЦИИ</w:t>
      </w:r>
    </w:p>
    <w:p w:rsidR="00000000" w:rsidDel="00000000" w:rsidP="00000000" w:rsidRDefault="00000000" w:rsidRPr="00000000" w14:paraId="00000033">
      <w:pPr>
        <w:spacing w:line="360" w:lineRule="auto"/>
        <w:ind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Местом прохождения учебной практики было выбрано Государственное бюджетное профессиональное образовательное учреждение «Колледж автоматизации и информационных технологий № 20» (ГБПОУ КАИТ № 20), расположенное по адресу: г. Москва, ул. 1-я Парковая, д. 12. Практическая деятельность осуществлялась на базе его структурного подразделения — инновационного отделения «ДатаХаб», которое выступает в роли современной площадки для подготовки IT-специалистов. </w:t>
      </w:r>
    </w:p>
    <w:p w:rsidR="00000000" w:rsidDel="00000000" w:rsidP="00000000" w:rsidRDefault="00000000" w:rsidRPr="00000000" w14:paraId="00000034">
      <w:pPr>
        <w:spacing w:line="360" w:lineRule="auto"/>
        <w:ind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ГБПОУ КАИТ № 20 зарекомендовал себя как один из ведущих образовательных центров Москвы в сфере информационных технологий. Ключевой особенностью колледжа является его ориентация на формирование актуальных цифровых компетенций у студентов и активное внедрение проектной методики в учебный процесс. Отделение «ДатаХаб», в свою очередь, служит связующим звеном между академическими знаниями и требованиями динамично развивающегося IT-рынка. </w:t>
      </w:r>
    </w:p>
    <w:p w:rsidR="00000000" w:rsidDel="00000000" w:rsidP="00000000" w:rsidRDefault="00000000" w:rsidRPr="00000000" w14:paraId="00000035">
      <w:pPr>
        <w:spacing w:line="360" w:lineRule="auto"/>
        <w:ind w:righ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Характеристика базы практики (Отделение «ДатаХаб»): 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Современные образовательные программы. Учебный процесс строится на изучении языков программирования (Python, SQL), а также передовых направлений, включающих основы машинного обучения, анализа и визуализации данных, облачные вычисления и технологии искусственного интеллекта.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Практико-ориентированная среда. Обучение не ограничивается теорией: студенты регулярно вовлекаются в выполнение реальных проектов, участвуют в хакатонах и профессиональных конкурсах, которые проводятся при поддержке ключевых индустриальных партнеров колледжа.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Высокотехнологичная инфраструктура. В распоряжении отделения имеются специализированные лаборатории, оснащенные мощным вычислительным оборудованием. Обеспечен полный доступ к облачным сервисам и профессиональным инструментам разработки и совместной работы, таким как Git и GitHub.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Гармоничное развитие soft skills. Помимо «жестких» навыков, в программу интегрировано развитие критического мышления, коммуникабельности, навыков эффективной командной работы и умения аргументированно презентовать результаты своей деятельности.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72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Карьерные перспективы. Колледж поддерживает прочные связи с ведущими IT-компаниями, финансовыми организациями и государственными структурами. Это позволяет студентам проходить стажировки в престижных организациях и получать предложения о трудоустройстве уже в период обучения.</w:t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ind w:right="0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xxusq5ilj05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ОРГАНИЗАЦИЯ ПРАКТИКИ</w:t>
      </w:r>
    </w:p>
    <w:p w:rsidR="00000000" w:rsidDel="00000000" w:rsidP="00000000" w:rsidRDefault="00000000" w:rsidRPr="00000000" w14:paraId="0000003D">
      <w:pPr>
        <w:spacing w:line="360" w:lineRule="auto"/>
        <w:ind w:right="0" w:firstLine="403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Непосредственным местом выполнения заданий учебной практики стали специализированные учебные лаборатории ГБПОУ КАИТ № 20. Эти аудитории представляют собой современную техническую базу, оснащенную всем необходимым для полноценной профессиональной подготовки. В распоряжении студентов имеются высокопроизводительные вычислительные комплексы и полный комплект лицензионного программного обеспечения, включая специализированные среды разработки, инструменты для работы с базами данных и облачными платформами. </w:t>
      </w:r>
    </w:p>
    <w:p w:rsidR="00000000" w:rsidDel="00000000" w:rsidP="00000000" w:rsidRDefault="00000000" w:rsidRPr="00000000" w14:paraId="0000003E">
      <w:pPr>
        <w:spacing w:line="360" w:lineRule="auto"/>
        <w:ind w:right="0" w:firstLine="403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Будучи государственным образовательным учреждением среднего профессионального образования, КАИТ № 20 реализует стратегию, направленную на подготовку востребованных кадров для цифровой экономики и IT-сектора Москвы. Ключевым фактором эффективности образовательного процесса выступает тесное сотрудничество с профильными компаниями-работодателями. Такое взаимодействие позволяет оперативно интегрировать в учебные программы реальные производственные задачи и актуальные бизнес-кейсы, что делает обучение максимально приближенным к будущей профессиональной деятельности. </w:t>
      </w:r>
    </w:p>
    <w:p w:rsidR="00000000" w:rsidDel="00000000" w:rsidP="00000000" w:rsidRDefault="00000000" w:rsidRPr="00000000" w14:paraId="0000003F">
      <w:pPr>
        <w:spacing w:line="360" w:lineRule="auto"/>
        <w:ind w:right="0" w:firstLine="403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Развитая инфраструктура колледжа, включающая не только лаборатории, но и коворкинг-зоны для проектной работы, создает благоприятную среду для формирования и отработки профессиональных компетенций. Это обеспечивает высокий уровень подготовки и позволяет студентам уверенно применять теоретические знания на практике, работая с инструментарием, соответствующим современным стандартам индустрии.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nlh52rfcn6t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c7qavixjjzx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ОПИСАНИЕ ВЫПОЛНЕННОГО ИНДИВИДУАЛЬНОГО ЗАДАНИЯ</w:t>
      </w:r>
    </w:p>
    <w:p w:rsidR="00000000" w:rsidDel="00000000" w:rsidP="00000000" w:rsidRDefault="00000000" w:rsidRPr="00000000" w14:paraId="00000047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Наименование проекта Разработка настольного приложения «TaskManager» (Персональный органайзер) на базе технологий WPF (Windows Presentation Foundation) и СУБД Microsoft SQL Server. 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Цель и задачи проекта Основной целью проекта является проектирование и реализация функционального приложения для эффективного управления персональными и профессиональными задачами. В рамках работы решаются задачи по созданию интуитивно-понятного пользовательского интерфейса, обеспечению надежного хранения данных в реляционной базе, а также разработке гибкого инструментария для планирования и контроля выполнения задач. </w:t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Функциональные возможности Приложение «TaskManager» автоматизирует процессы планирования и тайм-менеджмента. Ключевой функционал включает в себя создание и редактирование задач с возможностью установки дедлайнов, назначения приоритетов (Высокий, Средний, Низкий) и распределения их по категориям (Работа, Личное, Учеба и т.д.). Система позволяет отслеживать прогресс, отмечая дела как выполненные. Благодаря интеграции с базой данных, вся информация о задачах сохраняется между сеансами, обеспечивая целостность и доступность данных. </w:t>
      </w:r>
    </w:p>
    <w:p w:rsidR="00000000" w:rsidDel="00000000" w:rsidP="00000000" w:rsidRDefault="00000000" w:rsidRPr="00000000" w14:paraId="0000004A">
      <w:pPr>
        <w:spacing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Технологический стек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Язык реализации: C#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Платформа: .NET (версия 6.0/8.0)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Графический интерфейс: Windows Presentation Foundation (WPF) с использованием языка разметки XAML для построения адаптивного интерфейса.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хранения данных: Реляционная СУБД Microsoft SQL Server.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Уровень доступа к данным: Реализован с использованием технологии ADO.NET либо объектно-реляционного маппера Entity Framework для эффективного взаимодействия с базой данных.</w:t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79458" cy="2725252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458" cy="2725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 Главный экран приложения.</w:t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93570" cy="4429039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3570" cy="4429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 Окно добавления/редактирования задачи.</w:t>
      </w:r>
    </w:p>
    <w:p w:rsidR="00000000" w:rsidDel="00000000" w:rsidP="00000000" w:rsidRDefault="00000000" w:rsidRPr="00000000" w14:paraId="0000005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zh3o0x6sogi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В ходе выполнения индивидуального задания разработано и доведено до стадии готового к эксплуатации программное обеспечение — приложение-органайзер «TaskManager». Итоговый продукт полностью соответствует современным стандартам, предъявляемым к десктопным приложениям для операционной системы Windows: обеспечен интуитивно понятный интерфейс, стабильность работы и эргономичность оконных форм. </w:t>
      </w:r>
    </w:p>
    <w:p w:rsidR="00000000" w:rsidDel="00000000" w:rsidP="00000000" w:rsidRDefault="00000000" w:rsidRPr="00000000" w14:paraId="00000057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значимость проекта заключается в успешной демонстрации комплекса профессиональных компетенций. В частности, работа подтверждает уверенное владение языком программирования C# и технологией построения графических интерфейсов WPF (Windows Presentation Foundation), а также способность разработчика проектировать и интегрировать в приложение реляционные базы данных SQL, обеспечивая надежное хранение и синхронизацию информации.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8" w:w="11906" w:orient="portrait"/>
      <w:pgMar w:bottom="1134" w:top="1134" w:left="1701" w:right="850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>
        <w:sz w:val="28"/>
        <w:szCs w:val="28"/>
      </w:rPr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