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82B3BE" w14:textId="1817D046" w:rsidR="00EC4849" w:rsidRDefault="00000000">
      <w:pPr>
        <w:pStyle w:val="Title"/>
      </w:pPr>
      <w:r>
        <w:t xml:space="preserve">SPRINT SARI 2024 Monthly </w:t>
      </w:r>
      <w:r w:rsidR="00FD1FD2">
        <w:t>R</w:t>
      </w:r>
      <w:r>
        <w:t>eport - May</w:t>
      </w:r>
    </w:p>
    <w:p w14:paraId="72363FC9" w14:textId="77777777" w:rsidR="00EC4849" w:rsidRPr="00FD1FD2" w:rsidRDefault="00000000">
      <w:pPr>
        <w:pStyle w:val="Date"/>
        <w:rPr>
          <w:rFonts w:ascii="Helvetica" w:hAnsi="Helvetica"/>
        </w:rPr>
      </w:pPr>
      <w:r w:rsidRPr="00FD1FD2">
        <w:rPr>
          <w:rFonts w:ascii="Helvetica" w:hAnsi="Helvetica"/>
        </w:rPr>
        <w:t>2024-06-01</w:t>
      </w:r>
    </w:p>
    <w:sdt>
      <w:sdtPr>
        <w:rPr>
          <w:rFonts w:eastAsiaTheme="minorHAnsi" w:cstheme="minorBidi"/>
          <w:b w:val="0"/>
          <w:color w:val="auto"/>
          <w:sz w:val="24"/>
          <w:szCs w:val="24"/>
        </w:rPr>
        <w:id w:val="-731235209"/>
        <w:docPartObj>
          <w:docPartGallery w:val="Table of Contents"/>
          <w:docPartUnique/>
        </w:docPartObj>
      </w:sdtPr>
      <w:sdtContent>
        <w:p w14:paraId="2639F1F7" w14:textId="77777777" w:rsidR="00EC4849" w:rsidRDefault="00000000">
          <w:pPr>
            <w:pStyle w:val="TOCHeading"/>
          </w:pPr>
          <w:r>
            <w:t>Table of Contents</w:t>
          </w:r>
        </w:p>
        <w:p w14:paraId="1DA0168D" w14:textId="77777777" w:rsidR="00166A69" w:rsidRPr="00166A69" w:rsidRDefault="00166A69" w:rsidP="00166A69">
          <w:pPr>
            <w:pStyle w:val="BodyText"/>
          </w:pPr>
        </w:p>
        <w:p w14:paraId="18045298" w14:textId="77777777" w:rsidR="00FD1FD2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color w:val="auto"/>
              <w:kern w:val="2"/>
              <w:lang w:val="en-AU" w:eastAsia="en-GB"/>
              <w14:ligatures w14:val="standardContextual"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68161001" w:history="1">
            <w:r w:rsidR="00FD1FD2" w:rsidRPr="00EA35F2">
              <w:rPr>
                <w:rStyle w:val="Hyperlink"/>
                <w:noProof/>
              </w:rPr>
              <w:t>Overall cohort</w:t>
            </w:r>
            <w:r w:rsidR="00FD1FD2">
              <w:rPr>
                <w:noProof/>
                <w:webHidden/>
              </w:rPr>
              <w:tab/>
            </w:r>
            <w:r w:rsidR="00FD1FD2">
              <w:rPr>
                <w:noProof/>
                <w:webHidden/>
              </w:rPr>
              <w:fldChar w:fldCharType="begin"/>
            </w:r>
            <w:r w:rsidR="00FD1FD2">
              <w:rPr>
                <w:noProof/>
                <w:webHidden/>
              </w:rPr>
              <w:instrText xml:space="preserve"> PAGEREF _Toc168161001 \h </w:instrText>
            </w:r>
            <w:r w:rsidR="00FD1FD2">
              <w:rPr>
                <w:noProof/>
                <w:webHidden/>
              </w:rPr>
            </w:r>
            <w:r w:rsidR="00FD1FD2">
              <w:rPr>
                <w:noProof/>
                <w:webHidden/>
              </w:rPr>
              <w:fldChar w:fldCharType="separate"/>
            </w:r>
            <w:r w:rsidR="00FD1FD2">
              <w:rPr>
                <w:noProof/>
                <w:webHidden/>
              </w:rPr>
              <w:t>1</w:t>
            </w:r>
            <w:r w:rsidR="00FD1FD2">
              <w:rPr>
                <w:noProof/>
                <w:webHidden/>
              </w:rPr>
              <w:fldChar w:fldCharType="end"/>
            </w:r>
          </w:hyperlink>
        </w:p>
        <w:p w14:paraId="78E15E18" w14:textId="77777777" w:rsidR="00FD1FD2" w:rsidRDefault="00FD1FD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color w:val="auto"/>
              <w:kern w:val="2"/>
              <w:lang w:val="en-AU" w:eastAsia="en-GB"/>
              <w14:ligatures w14:val="standardContextual"/>
            </w:rPr>
          </w:pPr>
          <w:hyperlink w:anchor="_Toc168161002" w:history="1">
            <w:r w:rsidRPr="00EA35F2">
              <w:rPr>
                <w:rStyle w:val="Hyperlink"/>
                <w:noProof/>
              </w:rPr>
              <w:t>Stratified by pathogen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_Toc168161002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3A67E" w14:textId="77777777" w:rsidR="00EC4849" w:rsidRDefault="00000000">
          <w:r>
            <w:fldChar w:fldCharType="end"/>
          </w:r>
        </w:p>
      </w:sdtContent>
    </w:sdt>
    <w:p w14:paraId="50771FA4" w14:textId="77777777" w:rsidR="00EC4849" w:rsidRDefault="00000000">
      <w:pPr>
        <w:pStyle w:val="FirstParagraph"/>
      </w:pPr>
      <w:r>
        <w:t>This report covers the period from 22</w:t>
      </w:r>
      <w:r>
        <w:rPr>
          <w:vertAlign w:val="superscript"/>
        </w:rPr>
        <w:t>nd</w:t>
      </w:r>
      <w:r>
        <w:t xml:space="preserve"> April 2024 to 31</w:t>
      </w:r>
      <w:r>
        <w:rPr>
          <w:vertAlign w:val="superscript"/>
        </w:rPr>
        <w:t>st</w:t>
      </w:r>
      <w:r>
        <w:t xml:space="preserve"> May 2024.</w:t>
      </w:r>
    </w:p>
    <w:p w14:paraId="14E9DFD7" w14:textId="77777777" w:rsidR="00FD1FD2" w:rsidRDefault="00FD1FD2">
      <w:pPr>
        <w:pStyle w:val="Heading1"/>
      </w:pPr>
      <w:bookmarkStart w:id="0" w:name="overall-cohort"/>
      <w:bookmarkStart w:id="1" w:name="_Toc168161001"/>
    </w:p>
    <w:p w14:paraId="3F137CA9" w14:textId="77777777" w:rsidR="00FD1FD2" w:rsidRDefault="00FD1FD2">
      <w:pPr>
        <w:pStyle w:val="Heading1"/>
      </w:pPr>
    </w:p>
    <w:p w14:paraId="0C332A3C" w14:textId="77777777" w:rsidR="00FD1FD2" w:rsidRDefault="00FD1FD2">
      <w:pPr>
        <w:pStyle w:val="Heading1"/>
      </w:pPr>
    </w:p>
    <w:p w14:paraId="72CD0C4C" w14:textId="77777777" w:rsidR="00FD1FD2" w:rsidRDefault="00FD1FD2">
      <w:pPr>
        <w:pStyle w:val="Heading1"/>
      </w:pPr>
    </w:p>
    <w:p w14:paraId="0901F26B" w14:textId="77777777" w:rsidR="00FD1FD2" w:rsidRDefault="00FD1FD2">
      <w:pPr>
        <w:pStyle w:val="Heading1"/>
      </w:pPr>
    </w:p>
    <w:p w14:paraId="7E178908" w14:textId="77777777" w:rsidR="00FD1FD2" w:rsidRPr="00FD1FD2" w:rsidRDefault="00FD1FD2" w:rsidP="00FD1FD2">
      <w:pPr>
        <w:pStyle w:val="BodyText"/>
      </w:pPr>
    </w:p>
    <w:p w14:paraId="0505B7C4" w14:textId="3F5DB552" w:rsidR="00EC4849" w:rsidRDefault="00000000">
      <w:pPr>
        <w:pStyle w:val="Heading1"/>
      </w:pPr>
      <w:r>
        <w:lastRenderedPageBreak/>
        <w:t>Overall cohort</w:t>
      </w:r>
      <w:bookmarkEnd w:id="1"/>
    </w:p>
    <w:p w14:paraId="6854992B" w14:textId="396FA735" w:rsidR="00EC4849" w:rsidRDefault="00000000" w:rsidP="00FD1FD2">
      <w:pPr>
        <w:pStyle w:val="FirstParagraph"/>
      </w:pPr>
      <w:r>
        <w:t>During the study period (22</w:t>
      </w:r>
      <w:r>
        <w:rPr>
          <w:vertAlign w:val="superscript"/>
        </w:rPr>
        <w:t>nd</w:t>
      </w:r>
      <w:r>
        <w:t xml:space="preserve"> April 2024 to 31</w:t>
      </w:r>
      <w:r>
        <w:rPr>
          <w:vertAlign w:val="superscript"/>
        </w:rPr>
        <w:t>st</w:t>
      </w:r>
      <w:r>
        <w:t xml:space="preserve"> May 2024), there were </w:t>
      </w:r>
      <w:r>
        <w:rPr>
          <w:b/>
          <w:bCs/>
        </w:rPr>
        <w:t>215</w:t>
      </w:r>
      <w:r>
        <w:t xml:space="preserve"> SARI patients admitted to the a participating SPRINT-SARI ICU. The cumulative number of patients in the SPRINT-SARI recorded for the year 2024 (1</w:t>
      </w:r>
      <w:r>
        <w:rPr>
          <w:vertAlign w:val="superscript"/>
        </w:rPr>
        <w:t>st</w:t>
      </w:r>
      <w:r>
        <w:t xml:space="preserve"> January to 19 May) is now </w:t>
      </w:r>
      <w:r>
        <w:rPr>
          <w:b/>
          <w:bCs/>
        </w:rPr>
        <w:t>858</w:t>
      </w:r>
      <w:r>
        <w:t xml:space="preserve">. The weekly number of SARI admissions aggregated by calendar month is shown in the </w:t>
      </w:r>
      <w:r>
        <w:rPr>
          <w:b/>
          <w:bCs/>
        </w:rPr>
        <w:t>Figure 1</w:t>
      </w:r>
      <w:r>
        <w:t xml:space="preserve">. Baseline characteristics of these patients are summarised in the </w:t>
      </w:r>
      <w:r>
        <w:rPr>
          <w:b/>
          <w:bCs/>
        </w:rPr>
        <w:t>Table 1</w:t>
      </w:r>
      <w:r>
        <w:t>.</w:t>
      </w:r>
    </w:p>
    <w:p w14:paraId="1084F990" w14:textId="77777777" w:rsidR="00EC4849" w:rsidRDefault="00000000">
      <w:pPr>
        <w:pStyle w:val="BodyText"/>
      </w:pPr>
      <w:r>
        <w:rPr>
          <w:noProof/>
        </w:rPr>
        <w:drawing>
          <wp:inline distT="0" distB="0" distL="0" distR="0" wp14:anchorId="0CD81A2F" wp14:editId="59713711">
            <wp:extent cx="5943600" cy="4754880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report_monthly_2024-05_files/figure-docx/unnamed-chunk-2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66D537" w14:textId="0B6E6443" w:rsidR="00EC4849" w:rsidRDefault="00000000">
      <w:pPr>
        <w:pStyle w:val="BodyText"/>
      </w:pPr>
      <w:r>
        <w:br/>
      </w:r>
    </w:p>
    <w:p w14:paraId="7C0E78E4" w14:textId="77777777" w:rsidR="00EC4849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675A77A4" wp14:editId="14ACC112">
            <wp:extent cx="5943600" cy="4684122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tables/table_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841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40C1D5" w14:textId="77777777" w:rsidR="00EC4849" w:rsidRDefault="00000000">
      <w:pPr>
        <w:pStyle w:val="BodyText"/>
      </w:pPr>
      <w:r>
        <w:br/>
      </w:r>
      <w:r>
        <w:br/>
      </w:r>
    </w:p>
    <w:p w14:paraId="6B308BBD" w14:textId="77777777" w:rsidR="00FD1FD2" w:rsidRDefault="00FD1FD2">
      <w:pPr>
        <w:pStyle w:val="BodyText"/>
      </w:pPr>
    </w:p>
    <w:p w14:paraId="4C7E269F" w14:textId="77777777" w:rsidR="00FD1FD2" w:rsidRDefault="00FD1FD2">
      <w:pPr>
        <w:pStyle w:val="BodyText"/>
      </w:pPr>
    </w:p>
    <w:p w14:paraId="734A3F9B" w14:textId="77777777" w:rsidR="00FD1FD2" w:rsidRDefault="00FD1FD2">
      <w:pPr>
        <w:pStyle w:val="BodyText"/>
      </w:pPr>
    </w:p>
    <w:p w14:paraId="2F635460" w14:textId="77777777" w:rsidR="00FD1FD2" w:rsidRDefault="00FD1FD2">
      <w:pPr>
        <w:pStyle w:val="BodyText"/>
      </w:pPr>
    </w:p>
    <w:p w14:paraId="31B75A88" w14:textId="77777777" w:rsidR="00FD1FD2" w:rsidRDefault="00FD1FD2">
      <w:pPr>
        <w:pStyle w:val="BodyText"/>
      </w:pPr>
    </w:p>
    <w:p w14:paraId="1958DDBA" w14:textId="77777777" w:rsidR="00EC4849" w:rsidRDefault="00000000">
      <w:pPr>
        <w:pStyle w:val="BodyText"/>
      </w:pPr>
      <w:r>
        <w:lastRenderedPageBreak/>
        <w:t xml:space="preserve">During the current study period 15/215 (7%) patients died in hospital, 101/215 (47%) were discharged home and 91/215 were still in hospital. The leading cause of death was treatment withdrawal (n = 6, 40%) followed by hypoxic respiratory failure (n = 3, 20%). The median length of stay in ICU and in hospital was 3 (2-5) and 6 (4-10) days, respectively. The outcomes of these patients are summarised in the </w:t>
      </w:r>
      <w:r>
        <w:rPr>
          <w:b/>
          <w:bCs/>
        </w:rPr>
        <w:t>Table 2</w:t>
      </w:r>
      <w:r>
        <w:t>.</w:t>
      </w:r>
    </w:p>
    <w:p w14:paraId="013ED7C8" w14:textId="77777777" w:rsidR="00EC4849" w:rsidRDefault="00000000">
      <w:pPr>
        <w:pStyle w:val="BodyText"/>
      </w:pPr>
      <w:r>
        <w:rPr>
          <w:noProof/>
        </w:rPr>
        <w:drawing>
          <wp:inline distT="0" distB="0" distL="0" distR="0" wp14:anchorId="427797FF" wp14:editId="010EDDEB">
            <wp:extent cx="5943600" cy="4917566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tables/table_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17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E8B167" w14:textId="77777777" w:rsidR="00EC4849" w:rsidRDefault="00000000">
      <w:pPr>
        <w:pStyle w:val="BodyText"/>
      </w:pPr>
      <w:r>
        <w:br/>
      </w:r>
    </w:p>
    <w:p w14:paraId="2A3717BE" w14:textId="6218E573" w:rsidR="00EC4849" w:rsidRDefault="00000000" w:rsidP="00FD1FD2">
      <w:pPr>
        <w:pStyle w:val="Heading1"/>
      </w:pPr>
      <w:bookmarkStart w:id="2" w:name="stratified-by-pathogen-type"/>
      <w:bookmarkStart w:id="3" w:name="_Toc168161002"/>
      <w:bookmarkEnd w:id="0"/>
      <w:r>
        <w:lastRenderedPageBreak/>
        <w:t>Stratified by pathogen type</w:t>
      </w:r>
      <w:bookmarkEnd w:id="3"/>
      <w:r>
        <w:br/>
      </w:r>
      <w:r>
        <w:rPr>
          <w:noProof/>
        </w:rPr>
        <w:drawing>
          <wp:inline distT="0" distB="0" distL="0" distR="0" wp14:anchorId="32643067" wp14:editId="6F723B4F">
            <wp:extent cx="5268686" cy="7130143"/>
            <wp:effectExtent l="0" t="0" r="1905" b="0"/>
            <wp:docPr id="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report_monthly_2024-05_files/figure-docx/unnamed-chunk-7-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405" cy="7132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96A0AD" w14:textId="7DD3E51D" w:rsidR="00EC4849" w:rsidRDefault="00EC4849">
      <w:pPr>
        <w:pStyle w:val="BodyText"/>
      </w:pPr>
    </w:p>
    <w:p w14:paraId="139EDFB9" w14:textId="77777777" w:rsidR="00EC4849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7C087BC8" wp14:editId="6C8199B2">
            <wp:extent cx="5943600" cy="4099034"/>
            <wp:effectExtent l="0" t="0" r="0" b="0"/>
            <wp:docPr id="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descr="tables/table_3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9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F96BA3" w14:textId="77777777" w:rsidR="00EC4849" w:rsidRDefault="00000000">
      <w:pPr>
        <w:pStyle w:val="BodyText"/>
      </w:pPr>
      <w:r>
        <w:br/>
      </w:r>
      <w:r>
        <w:br/>
      </w:r>
    </w:p>
    <w:p w14:paraId="0BA3253C" w14:textId="77777777" w:rsidR="00EC4849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42F22D30" wp14:editId="5FBC5716">
            <wp:extent cx="5943600" cy="3604739"/>
            <wp:effectExtent l="0" t="0" r="0" b="0"/>
            <wp:docPr id="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 descr="tables/table_4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47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"/>
    </w:p>
    <w:sectPr w:rsidR="00EC4849">
      <w:headerReference w:type="default" r:id="rId13"/>
      <w:footerReference w:type="even" r:id="rId14"/>
      <w:footerReference w:type="default" r:id="rId15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8CF201" w14:textId="77777777" w:rsidR="00433F19" w:rsidRDefault="00433F19">
      <w:pPr>
        <w:spacing w:after="0" w:line="240" w:lineRule="auto"/>
      </w:pPr>
      <w:r>
        <w:separator/>
      </w:r>
    </w:p>
  </w:endnote>
  <w:endnote w:type="continuationSeparator" w:id="0">
    <w:p w14:paraId="115DA4FB" w14:textId="77777777" w:rsidR="00433F19" w:rsidRDefault="00433F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310485425"/>
      <w:docPartObj>
        <w:docPartGallery w:val="Page Numbers (Bottom of Page)"/>
        <w:docPartUnique/>
      </w:docPartObj>
    </w:sdtPr>
    <w:sdtContent>
      <w:p w14:paraId="31123D07" w14:textId="7E53FA8B" w:rsidR="00FD1FD2" w:rsidRDefault="00FD1FD2" w:rsidP="008E769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0EA2175" w14:textId="77777777" w:rsidR="00FD1FD2" w:rsidRDefault="00FD1FD2" w:rsidP="00FD1FD2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479769628"/>
      <w:docPartObj>
        <w:docPartGallery w:val="Page Numbers (Bottom of Page)"/>
        <w:docPartUnique/>
      </w:docPartObj>
    </w:sdtPr>
    <w:sdtContent>
      <w:p w14:paraId="1F1078FA" w14:textId="7B25B06B" w:rsidR="00FD1FD2" w:rsidRDefault="00FD1FD2" w:rsidP="008E769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A45490F" w14:textId="77777777" w:rsidR="00FD1FD2" w:rsidRDefault="00FD1FD2" w:rsidP="00FD1FD2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057BE3" w14:textId="77777777" w:rsidR="00433F19" w:rsidRDefault="00433F19">
      <w:r>
        <w:separator/>
      </w:r>
    </w:p>
  </w:footnote>
  <w:footnote w:type="continuationSeparator" w:id="0">
    <w:p w14:paraId="4B65D618" w14:textId="77777777" w:rsidR="00433F19" w:rsidRDefault="00433F1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F29FE0" w14:textId="77777777" w:rsidR="00EC4849" w:rsidRDefault="00000000" w:rsidP="001F165C">
    <w:pPr>
      <w:pStyle w:val="Header"/>
      <w:jc w:val="center"/>
    </w:pPr>
    <w:r>
      <w:rPr>
        <w:noProof/>
      </w:rPr>
      <w:drawing>
        <wp:inline distT="0" distB="0" distL="0" distR="0" wp14:anchorId="397C44C9" wp14:editId="6F67A7B0">
          <wp:extent cx="1629607" cy="720962"/>
          <wp:effectExtent l="0" t="0" r="0" b="3175"/>
          <wp:docPr id="1368237254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68237254" name="Picture 136823725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24635" cy="80724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144887AE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346A4FC0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 w16cid:durableId="1478954985">
    <w:abstractNumId w:val="0"/>
  </w:num>
  <w:num w:numId="2" w16cid:durableId="560945657">
    <w:abstractNumId w:val="1"/>
  </w:num>
  <w:num w:numId="3" w16cid:durableId="1484352182">
    <w:abstractNumId w:val="0"/>
  </w:num>
  <w:num w:numId="4" w16cid:durableId="1988128093">
    <w:abstractNumId w:val="1"/>
  </w:num>
  <w:num w:numId="5" w16cid:durableId="18948067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849"/>
    <w:rsid w:val="00166A69"/>
    <w:rsid w:val="00433F19"/>
    <w:rsid w:val="008A0475"/>
    <w:rsid w:val="00EC4849"/>
    <w:rsid w:val="00FD1FD2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403273A"/>
  <w15:docId w15:val="{8D3EE55B-0186-944E-A96F-A98B62E079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toc 1" w:uiPriority="39"/>
    <w:lsdException w:name="toc 2" w:uiPriority="39"/>
    <w:lsdException w:name="toc 3" w:uiPriority="3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35A39"/>
    <w:pPr>
      <w:spacing w:line="360" w:lineRule="auto"/>
    </w:pPr>
    <w:rPr>
      <w:rFonts w:ascii="Helvetica" w:hAnsi="Helvetica"/>
    </w:rPr>
  </w:style>
  <w:style w:type="paragraph" w:styleId="Heading1">
    <w:name w:val="heading 1"/>
    <w:basedOn w:val="Normal"/>
    <w:next w:val="BodyText"/>
    <w:uiPriority w:val="9"/>
    <w:qFormat/>
    <w:rsid w:val="00F74504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000000" w:themeColor="tex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rsid w:val="00F74504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000000" w:themeColor="text1"/>
    </w:rPr>
  </w:style>
  <w:style w:type="paragraph" w:styleId="Heading4">
    <w:name w:val="heading 4"/>
    <w:basedOn w:val="Normal"/>
    <w:next w:val="BodyText"/>
    <w:uiPriority w:val="9"/>
    <w:unhideWhenUsed/>
    <w:qFormat/>
    <w:rsid w:val="00F74504"/>
    <w:pPr>
      <w:keepNext/>
      <w:keepLines/>
      <w:spacing w:before="200" w:after="0"/>
      <w:outlineLvl w:val="3"/>
    </w:pPr>
    <w:rPr>
      <w:rFonts w:eastAsiaTheme="majorEastAsia" w:cstheme="majorBidi"/>
      <w:bCs/>
      <w:color w:val="000000" w:themeColor="tex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  <w:rsid w:val="00A35A39"/>
    <w:pPr>
      <w:spacing w:line="480" w:lineRule="auto"/>
      <w:jc w:val="both"/>
    </w:pPr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rsid w:val="00AF78B0"/>
    <w:pPr>
      <w:keepNext/>
      <w:keepLines/>
      <w:spacing w:before="480" w:after="240"/>
      <w:jc w:val="center"/>
    </w:pPr>
    <w:rPr>
      <w:rFonts w:eastAsiaTheme="majorEastAsia" w:cstheme="majorBidi"/>
      <w:b/>
      <w:bCs/>
      <w:color w:val="C00000"/>
      <w:sz w:val="40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  <w:rsid w:val="00A35A39"/>
    <w:pPr>
      <w:spacing w:line="480" w:lineRule="auto"/>
      <w:jc w:val="both"/>
    </w:p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uiPriority w:val="99"/>
    <w:rsid w:val="00A35A39"/>
    <w:rPr>
      <w:rFonts w:ascii="Helvetica" w:hAnsi="Helvetica"/>
      <w:i w:val="0"/>
      <w:color w:val="000000" w:themeColor="text1"/>
    </w:rPr>
  </w:style>
  <w:style w:type="paragraph" w:styleId="TOCHeading">
    <w:name w:val="TOC Heading"/>
    <w:basedOn w:val="Heading1"/>
    <w:next w:val="BodyText"/>
    <w:uiPriority w:val="39"/>
    <w:unhideWhenUsed/>
    <w:qFormat/>
    <w:rsid w:val="00A35A39"/>
    <w:pPr>
      <w:spacing w:before="240" w:line="259" w:lineRule="auto"/>
      <w:jc w:val="both"/>
      <w:outlineLvl w:val="9"/>
    </w:pPr>
    <w:rPr>
      <w:bCs w:val="0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TOC1">
    <w:name w:val="toc 1"/>
    <w:basedOn w:val="Normal"/>
    <w:next w:val="Normal"/>
    <w:autoRedefine/>
    <w:uiPriority w:val="39"/>
    <w:rsid w:val="00A35A39"/>
    <w:pPr>
      <w:spacing w:after="100"/>
      <w:jc w:val="both"/>
    </w:pPr>
    <w:rPr>
      <w:b/>
      <w:color w:val="000000" w:themeColor="text1"/>
    </w:rPr>
  </w:style>
  <w:style w:type="paragraph" w:styleId="TOC3">
    <w:name w:val="toc 3"/>
    <w:basedOn w:val="Normal"/>
    <w:next w:val="Normal"/>
    <w:autoRedefine/>
    <w:uiPriority w:val="39"/>
    <w:rsid w:val="00A35A39"/>
    <w:pPr>
      <w:spacing w:after="100"/>
      <w:ind w:left="480"/>
    </w:pPr>
  </w:style>
  <w:style w:type="paragraph" w:styleId="TOC2">
    <w:name w:val="toc 2"/>
    <w:basedOn w:val="Normal"/>
    <w:next w:val="Normal"/>
    <w:autoRedefine/>
    <w:uiPriority w:val="39"/>
    <w:rsid w:val="00A35A39"/>
    <w:pPr>
      <w:spacing w:after="100"/>
      <w:ind w:left="240"/>
    </w:pPr>
  </w:style>
  <w:style w:type="paragraph" w:styleId="Header">
    <w:name w:val="header"/>
    <w:basedOn w:val="Normal"/>
    <w:link w:val="HeaderChar"/>
    <w:rsid w:val="001F16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1F165C"/>
    <w:rPr>
      <w:rFonts w:ascii="Helvetica" w:hAnsi="Helvetica"/>
    </w:rPr>
  </w:style>
  <w:style w:type="paragraph" w:styleId="Footer">
    <w:name w:val="footer"/>
    <w:basedOn w:val="Normal"/>
    <w:link w:val="FooterChar"/>
    <w:rsid w:val="001F16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rsid w:val="001F165C"/>
    <w:rPr>
      <w:rFonts w:ascii="Helvetica" w:hAnsi="Helvetica"/>
    </w:rPr>
  </w:style>
  <w:style w:type="table" w:styleId="ListTable4-Accent1">
    <w:name w:val="List Table 4 Accent 1"/>
    <w:basedOn w:val="TableNormal"/>
    <w:uiPriority w:val="49"/>
    <w:rsid w:val="000C2A58"/>
    <w:pPr>
      <w:spacing w:after="0"/>
    </w:pPr>
    <w:rPr>
      <w:rFonts w:ascii="Helvetica" w:hAnsi="Helvetica"/>
    </w:rPr>
    <w:tblPr>
      <w:tblStyleRowBandSize w:val="1"/>
      <w:tblStyleCol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95B3D7" w:themeColor="accent1" w:themeTint="99"/>
      </w:tblBorders>
    </w:tblPr>
    <w:tcPr>
      <w:vAlign w:val="center"/>
    </w:tcPr>
    <w:tblStylePr w:type="firstRow">
      <w:rPr>
        <w:b/>
        <w:bCs/>
        <w:color w:val="000000" w:themeColor="text1"/>
      </w:rPr>
    </w:tblStylePr>
    <w:tblStylePr w:type="lastRow">
      <w:rPr>
        <w:b/>
        <w:bCs/>
      </w:rPr>
      <w:tblPr/>
      <w:tcPr>
        <w:tcBorders>
          <w:top w:val="single" w:sz="4" w:space="0" w:color="auto"/>
          <w:left w:val="nil"/>
          <w:bottom w:val="single" w:sz="4" w:space="0" w:color="auto"/>
          <w:right w:val="nil"/>
        </w:tcBorders>
      </w:tcPr>
    </w:tblStylePr>
    <w:tblStylePr w:type="firstCol">
      <w:pPr>
        <w:jc w:val="left"/>
      </w:pPr>
      <w:rPr>
        <w:b/>
        <w:bCs/>
      </w:rPr>
      <w:tblPr/>
      <w:tcPr>
        <w:vAlign w:val="center"/>
      </w:tcPr>
    </w:tblStylePr>
    <w:tblStylePr w:type="lastCol">
      <w:rPr>
        <w:b/>
        <w:bCs/>
      </w:rPr>
    </w:tblStylePr>
    <w:tblStylePr w:type="band1Horz">
      <w:tblPr/>
      <w:tcPr>
        <w:shd w:val="clear" w:color="auto" w:fill="B8CCE4" w:themeFill="accent1" w:themeFillTint="66"/>
      </w:tcPr>
    </w:tblStylePr>
  </w:style>
  <w:style w:type="character" w:styleId="PageNumber">
    <w:name w:val="page number"/>
    <w:basedOn w:val="DefaultParagraphFont"/>
    <w:rsid w:val="00FD1F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186</Words>
  <Characters>1066</Characters>
  <Application>Microsoft Office Word</Application>
  <DocSecurity>0</DocSecurity>
  <Lines>8</Lines>
  <Paragraphs>2</Paragraphs>
  <ScaleCrop>false</ScaleCrop>
  <Company/>
  <LinksUpToDate>false</LinksUpToDate>
  <CharactersWithSpaces>1250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SPRINT SARI 2024 Monthly report - May</dc:title>
  <dc:creator/>
  <cp:keywords/>
  <cp:lastModifiedBy>Anis Chaba</cp:lastModifiedBy>
  <cp:revision>3</cp:revision>
  <dcterms:created xsi:type="dcterms:W3CDTF">2024-06-01T09:02:00Z</dcterms:created>
  <dcterms:modified xsi:type="dcterms:W3CDTF">2024-06-01T09:05:00Z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2024-06-01</vt:lpwstr>
  </property>
  <property fmtid="{D5CDD505-2E9C-101B-9397-08002B2CF9AE}" pid="3" name="output">
    <vt:lpwstr/>
  </property>
</Properties>
</file>