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Bangalore Restaurant Licensing &amp; Compliance Guide (Official Sources)</w:t>
      </w:r>
    </w:p>
    <w:p>
      <w:pPr>
        <w:pStyle w:val="Heading2"/>
      </w:pPr>
      <w:r>
        <w:t>Overview</w:t>
      </w:r>
    </w:p>
    <w:p>
      <w:r>
        <w:t>This document covers regulatory requirements for restaurants and food businesses in Bangalore (Bengaluru), Karnataka. Businesses must comply with BBMP (Bruhat Bengaluru Mahanagara Palike), Karnataka state, and central government regulations.</w:t>
      </w:r>
    </w:p>
    <w:p>
      <w:pPr>
        <w:pStyle w:val="Heading2"/>
      </w:pPr>
      <w:r>
        <w:t>1. FSSAI License / Registration</w:t>
      </w:r>
    </w:p>
    <w:p>
      <w:r>
        <w:t>All food businesses in Bangalore must have FSSAI compliance. Turnover ≤ ₹12 lakh: FSSAI Registration. Turnover &gt; ₹12 lakh: FSSAI State License. Apply online via FoSCoS portal. Food safety supervisor must be appointed for licensed establishments.</w:t>
      </w:r>
    </w:p>
    <w:p>
      <w:pPr>
        <w:pStyle w:val="Heading2"/>
      </w:pPr>
      <w:r>
        <w:t>2. BBMP Trade License</w:t>
      </w:r>
    </w:p>
    <w:p>
      <w:r>
        <w:t>Trade License from BBMP is mandatory. Apply through the BBMP Sakala portal online. Categories: small (&lt; 500 sq ft), medium (500-2000 sq ft), large (&gt; 2000 sq ft). Different fee slabs apply. Annual renewal required. Required documents: property ownership/lease deed, ID proof, photos, building plan approval.</w:t>
      </w:r>
    </w:p>
    <w:p>
      <w:pPr>
        <w:pStyle w:val="Heading2"/>
      </w:pPr>
      <w:r>
        <w:t>3. BBMP Health License</w:t>
      </w:r>
    </w:p>
    <w:p>
      <w:r>
        <w:t>Health License from BBMP Health Department is required for all food establishments. Premises inspection by BBMP Health Inspector. Requirements: proper drainage, clean water supply, pest control certificate, waste segregation compliance.</w:t>
      </w:r>
    </w:p>
    <w:p>
      <w:pPr>
        <w:pStyle w:val="Heading2"/>
      </w:pPr>
      <w:r>
        <w:t>4. Fire Safety NOC</w:t>
      </w:r>
    </w:p>
    <w:p>
      <w:r>
        <w:t>Fire NOC from Karnataka State Fire &amp; Emergency Services (KSFES) is required for: All commercial establishments with area exceeding 500 sq ft. All buildings above 15 meters height. Restaurants with seating above 50 persons. Requirements: Fire extinguishers — 1 ABC type per 1000 sq ft. Two independent exits for area above 1000 sq ft. Illuminated emergency exit signage. Automatic fire alarm for buildings above 2 floors. Sprinkler system for buildings above 4 floors or area above 5000 sq ft. Annual fire safety certificate renewal. Staircase width: minimum 1.25 meters.</w:t>
      </w:r>
    </w:p>
    <w:p>
      <w:pPr>
        <w:pStyle w:val="Heading2"/>
      </w:pPr>
      <w:r>
        <w:t>5. Building Plan Approval</w:t>
      </w:r>
    </w:p>
    <w:p>
      <w:r>
        <w:t>Building plan approval from BBMP or BDA (Bangalore Development Authority) is required for new construction. Licensed architect must prepare the plan. Maximum FAR (Floor Area Ratio) for commercial zones: 1.75 to 3.25 depending on road width. Minimum floor-to-ceiling height: 3.0 meters for ground floor commercial, 2.75 meters for upper floors. Setback requirements vary by zone — minimum 3 meters front setback for buildings on roads &lt; 12 meters. Revised Master Plan 2031 (RMP-2031) regulations apply.</w:t>
      </w:r>
    </w:p>
    <w:p>
      <w:pPr>
        <w:pStyle w:val="Heading2"/>
      </w:pPr>
      <w:r>
        <w:t>6. Karnataka Excise License for Liquor</w:t>
      </w:r>
    </w:p>
    <w:p>
      <w:r>
        <w:t>CL-9 license for serving liquor in restaurants (Karnataka Excise Act). Minimum carpet area of 1000 sq ft required. Cannot be within 100 meters of religious/educational institutions. Online application through Karnataka Excise Department portal.</w:t>
      </w:r>
    </w:p>
    <w:p>
      <w:pPr>
        <w:pStyle w:val="Heading2"/>
      </w:pPr>
      <w:r>
        <w:t>7. Police Permission / Eating House License</w:t>
      </w:r>
    </w:p>
    <w:p>
      <w:r>
        <w:t>Police permission required for operating a restaurant. Background verification of owner. CCTV at entry/exit points mandatory for restaurants operating after 11 PM.</w:t>
      </w:r>
    </w:p>
    <w:p>
      <w:pPr>
        <w:pStyle w:val="Heading2"/>
      </w:pPr>
      <w:r>
        <w:t>8. Environmental Compliance</w:t>
      </w:r>
    </w:p>
    <w:p>
      <w:r>
        <w:t>NOC from Karnataka State Pollution Control Board (KSPCB) for restaurants with significant emissions. Sewage treatment compliance required for establishments above 2000 sq ft. Kitchen exhaust with grease traps mandatory. Noise limit: 55 dB daytime, 45 dB nighttime at boundary.</w:t>
      </w:r>
    </w:p>
    <w:p>
      <w:pPr>
        <w:pStyle w:val="Heading2"/>
      </w:pPr>
      <w:r>
        <w:t>9. GST Registration</w:t>
      </w:r>
    </w:p>
    <w:p>
      <w:r>
        <w:t>Same central rules: mandatory above ₹20 lakh turnover. 5% GST for standalone restaurants without ITC.</w:t>
      </w:r>
    </w:p>
    <w:p>
      <w:pPr>
        <w:pStyle w:val="Heading2"/>
      </w:pPr>
      <w:r>
        <w:t>Key Compliance Checkpoints for Blueprint Review</w:t>
      </w:r>
    </w:p>
    <w:p>
      <w:r>
        <w:t>Floor plan must show kitchen, dining, all exits, restrooms, ventilation systems. Kitchen must be clearly marked and meet FSSAI standards. Minimum 2 exits for area above 1000 sq ft. Parking provision: 1 car space per 50 sq meters of floor area as per BBMP norms. Wheelchair accessibility required for new public buildings under RPWD Act 2016. Rainwater harvesting mandatory for all buildings on sites above 2400 sq 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