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Delhi Restaurant Licensing &amp; Compliance Guide (Official Sources)</w:t>
      </w:r>
    </w:p>
    <w:p>
      <w:pPr>
        <w:pStyle w:val="Heading2"/>
      </w:pPr>
      <w:r>
        <w:t>Overview</w:t>
      </w:r>
    </w:p>
    <w:p>
      <w:r>
        <w:t>This document covers regulations for restaurants in Delhi NCR. Businesses must comply with MCD (Municipal Corporation of Delhi) / NDMC, Delhi state, and central government rules. Delhi follows the unified MCD structure after 2022 merger.</w:t>
      </w:r>
    </w:p>
    <w:p>
      <w:pPr>
        <w:pStyle w:val="Heading2"/>
      </w:pPr>
      <w:r>
        <w:t>1. FSSAI License / Registration</w:t>
      </w:r>
    </w:p>
    <w:p>
      <w:r>
        <w:t>Mandatory for all food businesses. Turnover up to ₹12 lakh: Registration. Turnover &gt; ₹12 lakh: State License. Central License for turnover above ₹20 crore or multi-state operations. Online application via FoSCoS. Food safety supervisor training certificate required for licensed businesses.</w:t>
      </w:r>
    </w:p>
    <w:p>
      <w:pPr>
        <w:pStyle w:val="Heading2"/>
      </w:pPr>
      <w:r>
        <w:t>2. MCD Health Trade License</w:t>
      </w:r>
    </w:p>
    <w:p>
      <w:r>
        <w:t>Health Trade License from MCD is mandatory. Apply online through MCD portal. Inspection by Health Inspector before issuance. Hygiene requirements: clean kitchen, proper ventilation, pest control, waste management. Structural stability certificate for buildings older than 15 years. Annual renewal with compliance certificate.</w:t>
      </w:r>
    </w:p>
    <w:p>
      <w:pPr>
        <w:pStyle w:val="Heading2"/>
      </w:pPr>
      <w:r>
        <w:t>3. Delhi Police Eating House License</w:t>
      </w:r>
    </w:p>
    <w:p>
      <w:r>
        <w:t>Eating House License from Delhi Police (Licensing Unit) is mandatory. Required for all restaurants, cafes, dhabas serving food to public. Police verification of owner and employees. CCTV cameras mandatory. License valid for 1 year, renewable.</w:t>
      </w:r>
    </w:p>
    <w:p>
      <w:pPr>
        <w:pStyle w:val="Heading2"/>
      </w:pPr>
      <w:r>
        <w:t>4. Fire NOC</w:t>
      </w:r>
    </w:p>
    <w:p>
      <w:r>
        <w:t>Fire NOC from Delhi Fire Services is mandatory for: All restaurants with area exceeding 500 sq ft. All buildings above ground floor level. Seating capacity above 50 persons. Requirements: Minimum 2 independent exits for area above 500 sq ft. Exit width minimum 1.0 meter. Fire extinguishers: 1 per 500 sq ft for kitchen, 1 per 1000 sq ft for dining. Emergency lighting at all exits. Fire-resistant materials in kitchen area. Staircase width: minimum 1.5 meters for public buildings. Annual fire audit mandatory. Basement restaurants require special clearance with mechanical ventilation.</w:t>
      </w:r>
    </w:p>
    <w:p>
      <w:pPr>
        <w:pStyle w:val="Heading2"/>
      </w:pPr>
      <w:r>
        <w:t>5. Building Plan and Zoning</w:t>
      </w:r>
    </w:p>
    <w:p>
      <w:r>
        <w:t>Building plan sanction from MCD/DDA required for any new construction or change of use. Delhi Master Plan (MPD-2041) zoning regulations apply. Maximum FAR: 350 for commercial, 200 for residential zones. Minimum floor height: 2.75 meters. Restaurant is allowed in: Commercial zones, Mixed-use zones, and designated commercial streets in residential areas. Not allowed in: Purely residential zones (unless the area has been redesignated). Parking: 1 ECS (Equivalent Car Space) per 50 sq meters of floor area. All commercial buildings must have approved structural stability certificate.</w:t>
      </w:r>
    </w:p>
    <w:p>
      <w:pPr>
        <w:pStyle w:val="Heading2"/>
      </w:pPr>
      <w:r>
        <w:t>6. Liquor License</w:t>
      </w:r>
    </w:p>
    <w:p>
      <w:r>
        <w:t>L-17 license for restaurants serving liquor (Delhi Excise Department). Minimum covered area: 1000 sq ft. Cannot be within 100 meters of religious places, schools, or hospitals. Dry days compliance mandatory. Online application through Delhi Excise portal.</w:t>
      </w:r>
    </w:p>
    <w:p>
      <w:pPr>
        <w:pStyle w:val="Heading2"/>
      </w:pPr>
      <w:r>
        <w:t>7. Pollution &amp; Environment</w:t>
      </w:r>
    </w:p>
    <w:p>
      <w:r>
        <w:t>Consent from Delhi Pollution Control Committee (DPCC) for restaurants with tandoor/charcoal cooking. Kitchen exhaust: chimney height must be above rooftop level. Grease traps mandatory. Noise limit: 55 dB daytime, 45 dB night at boundary. DG set (if any) must comply with emission norms.</w:t>
      </w:r>
    </w:p>
    <w:p>
      <w:pPr>
        <w:pStyle w:val="Heading2"/>
      </w:pPr>
      <w:r>
        <w:t>8. GST Registration</w:t>
      </w:r>
    </w:p>
    <w:p>
      <w:r>
        <w:t>Mandatory above ₹20 lakh turnover. 5% GST (no ITC) for standalone restaurants.</w:t>
      </w:r>
    </w:p>
    <w:p>
      <w:pPr>
        <w:pStyle w:val="Heading2"/>
      </w:pPr>
      <w:r>
        <w:t>Key Compliance Checkpoints for Blueprint Review</w:t>
      </w:r>
    </w:p>
    <w:p>
      <w:r>
        <w:t>Floor plan must clearly show: kitchen, store, dining, exits, restrooms, fire equipment. Kitchen must be present and adequately ventilated. Minimum 2 exits for area above 500 sq ft. Basement usage requires special fire clearance and mechanical ventilation. Parking provision as per MPD-2041. Structural stability certificate required for older buildings. Disabled-friendly access mandatory under RPWD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