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Mumbai Restaurant Licensing &amp; Compliance Guide (Official Sources)</w:t>
      </w:r>
    </w:p>
    <w:p>
      <w:pPr>
        <w:pStyle w:val="Heading2"/>
      </w:pPr>
      <w:r>
        <w:t>Overview</w:t>
      </w:r>
    </w:p>
    <w:p>
      <w:r>
        <w:t>This document outlines the regulatory requirements for opening and operating a restaurant or food business in Mumbai, Maharashtra. All businesses must comply with BMC (Brihanmumbai Municipal Corporation), Maharashtra state, and central government regulations.</w:t>
      </w:r>
    </w:p>
    <w:p>
      <w:pPr>
        <w:pStyle w:val="Heading2"/>
      </w:pPr>
      <w:r>
        <w:t>1. FSSAI License / Registration</w:t>
      </w:r>
    </w:p>
    <w:p>
      <w:r>
        <w:t>All food businesses in Mumbai require FSSAI compliance. Turnover up to ₹12 lakh per year: FSSAI Registration (Form A). Turnover above ₹12 lakh per year: FSSAI State License (Form B). Turnover above ₹20 crore: FSSAI Central License. Application is online via the FoSCoS portal. Documents required: ID proof, address proof, food safety management plan, NOC from local authority.</w:t>
      </w:r>
    </w:p>
    <w:p>
      <w:pPr>
        <w:pStyle w:val="Heading2"/>
      </w:pPr>
      <w:r>
        <w:t>2. BMC Shop &amp; Establishment License</w:t>
      </w:r>
    </w:p>
    <w:p>
      <w:r>
        <w:t>Every restaurant in Mumbai must obtain a Shop &amp; Establishment License from BMC within 30 days of opening. Apply through the BMC portal or ward office. Required: PAN card, address proof, partnership deed/MOA, photos of premises. Annual renewal is mandatory. Late renewal attracts a penalty.</w:t>
      </w:r>
    </w:p>
    <w:p>
      <w:pPr>
        <w:pStyle w:val="Heading2"/>
      </w:pPr>
      <w:r>
        <w:t>3. BMC Health/Trade License</w:t>
      </w:r>
    </w:p>
    <w:p>
      <w:r>
        <w:t>A Health Trade License from BMC is mandatory for all food establishments. Inspection by BMC health officer is required before issuance. The premises must meet hygiene standards: clean kitchen, pest control measures, proper waste disposal. Water quality certificate from BMC is required. License must be renewed annually.</w:t>
      </w:r>
    </w:p>
    <w:p>
      <w:pPr>
        <w:pStyle w:val="Heading2"/>
      </w:pPr>
      <w:r>
        <w:t>4. Fire NOC (No Objection Certificate)</w:t>
      </w:r>
    </w:p>
    <w:p>
      <w:r>
        <w:t>Fire NOC from Mumbai Fire Brigade is required for: All restaurants with built-up area above 500 sq ft. All restaurants above ground floor or in multi-story buildings. Restaurants with seating capacity exceeding 50 persons. Requirements: Minimum 2 exits for restaurants above 1000 sq ft. Fire extinguishers (ABC type) — 1 per 1000 sq ft or part thereof. Emergency exit signage with illumination. Fire-resistant kitchen hood and suppression system for commercial kitchens. Staircase width minimum 1.2 meters for buildings above ground floor. Annual fire safety audit is mandatory for establishments above 2000 sq ft.</w:t>
      </w:r>
    </w:p>
    <w:p>
      <w:pPr>
        <w:pStyle w:val="Heading2"/>
      </w:pPr>
      <w:r>
        <w:t>5. Building Plan Approval</w:t>
      </w:r>
    </w:p>
    <w:p>
      <w:r>
        <w:t>Any new construction or structural alteration requires approved building plans from BMC. For commercial restaurants, the plan must be approved by a licensed architect registered with the Council of Architecture. Buildings in CRZ (Coastal Regulation Zone) areas require additional clearance from MCZMA (Maharashtra Coastal Zone Management Authority). FSI (Floor Space Index) for commercial use in Mumbai: varies by zone — typically 1.33 to 5.0 depending on location. Maximum building height depends on road width and zoning (DCR 2034 regulations). Minimum floor-to-ceiling height for commercial restaurants: 3.0 meters (ground floor), 2.75 meters (upper floors). Minimum kitchen area: 15% of total dining area or 15 sq meters, whichever is greater.</w:t>
      </w:r>
    </w:p>
    <w:p>
      <w:pPr>
        <w:pStyle w:val="Heading2"/>
      </w:pPr>
      <w:r>
        <w:t>6. Liquor License</w:t>
      </w:r>
    </w:p>
    <w:p>
      <w:r>
        <w:t>Liquor license in Mumbai is issued by the Maharashtra State Excise Department. FL-III license for serving Indian-made liquor. FL-IV license for serving foreign liquor (IMFL). Restaurant must have minimum carpet area of 1000 sq ft for FL-III and 1500 sq ft for FL-IV. Cannot be located within 100 meters of religious places, educational institutions, or hospitals. Serving hours: 11:00 AM to 1:30 AM (may vary by area). Annual renewal required with fee payment.</w:t>
      </w:r>
    </w:p>
    <w:p>
      <w:pPr>
        <w:pStyle w:val="Heading2"/>
      </w:pPr>
      <w:r>
        <w:t>7. Eating House License</w:t>
      </w:r>
    </w:p>
    <w:p>
      <w:r>
        <w:t>An Eating House License from Mumbai Police (issued by Commissioner of Police) is mandatory for all restaurants in Mumbai. Police verification of the owner and premises is conducted. CCTV cameras are mandatory at entry/exit points. Application requires: identity proof, address proof, FSSAI license copy, BMC trade license copy, fire NOC.</w:t>
      </w:r>
    </w:p>
    <w:p>
      <w:pPr>
        <w:pStyle w:val="Heading2"/>
      </w:pPr>
      <w:r>
        <w:t>8. Signage &amp; Hoarding License</w:t>
      </w:r>
    </w:p>
    <w:p>
      <w:r>
        <w:t>Any signage or hoarding requires BMC permission. Maximum signage area and illumination rules apply per BMC guidelines. Digital/LED signs require additional electrical safety certification.</w:t>
      </w:r>
    </w:p>
    <w:p>
      <w:pPr>
        <w:pStyle w:val="Heading2"/>
      </w:pPr>
      <w:r>
        <w:t>9. GST Registration</w:t>
      </w:r>
    </w:p>
    <w:p>
      <w:r>
        <w:t>GST registration is mandatory for restaurants with turnover exceeding ₹20 lakh (₹10 lakh for NE states). Restaurants not serving alcohol: 5% GST without ITC. Restaurants in hotels with room tariff above ₹7,500: 18% GST with ITC.</w:t>
      </w:r>
    </w:p>
    <w:p>
      <w:pPr>
        <w:pStyle w:val="Heading2"/>
      </w:pPr>
      <w:r>
        <w:t>10. Environmental Clearance</w:t>
      </w:r>
    </w:p>
    <w:p>
      <w:r>
        <w:t>Restaurants with significant noise or air emissions may require NOC from Maharashtra Pollution Control Board (MPCB). Kitchen exhaust must have grease traps and filters. Noise levels must not exceed 55 dB during daytime and 45 dB at nighttime at the boundary.</w:t>
      </w:r>
    </w:p>
    <w:p>
      <w:pPr>
        <w:pStyle w:val="Heading2"/>
      </w:pPr>
      <w:r>
        <w:t>Key Compliance Checkpoints for Blueprint Review</w:t>
      </w:r>
    </w:p>
    <w:p>
      <w:r>
        <w:t>Floor plan must clearly show: kitchen area, dining area, all exits, restrooms, fire equipment locations. Kitchen must be present and clearly demarcated for any food-serving establishment. Minimum 2 exits for area above 1000 sq ft. Emergency exit width: minimum 1.0 meter. Restroom facilities: minimum 1 per 50 seats (separate for men and women if seating &gt; 30). The floor plan must be prepared by a licensed architect registered with the Council of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