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solid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EMPLOYEE ATTRITION ANALYSIS</w:t>
      </w:r>
    </w:p>
    <w:p>
      <w:pPr>
        <w:shd w:fill="1F3864" w:color="auto" w:val="solid"/>
        <w:spacing w:after="0" w:before="0"/>
        <w:jc w:val="center"/>
      </w:pPr>
      <w:r>
        <w:rPr>
          <w:rFonts w:ascii="Arial" w:cs="Arial" w:eastAsia="Arial" w:hAnsi="Arial"/>
          <w:i/>
          <w:iCs/>
          <w:color w:val="BDC3C7"/>
          <w:sz w:val="24"/>
          <w:szCs w:val="24"/>
        </w:rPr>
        <w:t xml:space="preserve">Findings &amp; Recommendations for the HR Leadership Team</w:t>
      </w:r>
    </w:p>
    <w:p>
      <w:pPr>
        <w:shd w:fill="1F3864" w:color="auto" w:val="solid"/>
        <w:spacing w:after="320" w:before="0"/>
        <w:jc w:val="center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Prepared: June 2026  |  Dataset: 1,470 IBM Employees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Using a dataset of 1,470 employees, we built and compared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five machine learning models</w:t>
      </w:r>
      <w:r>
        <w:rPr>
          <w:rFonts w:ascii="Arial" w:cs="Arial" w:eastAsia="Arial" w:hAnsi="Arial"/>
          <w:sz w:val="22"/>
          <w:szCs w:val="22"/>
        </w:rPr>
        <w:t xml:space="preserve"> — including XGBoost and LightGBM — to identify which employees are most likely to leave the company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before they resign.</w:t>
      </w:r>
      <w:r>
        <w:rPr>
          <w:rFonts w:ascii="Arial" w:cs="Arial" w:eastAsia="Arial" w:hAnsi="Arial"/>
          <w:sz w:val="22"/>
          <w:szCs w:val="22"/>
        </w:rPr>
        <w:t xml:space="preserve"> XGBoost achieved the strongest performance (ROC-AUC 0.838, validated across 5 stratified folds), with its decision threshold tuned to maximise recall for the attrition class. Approximately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 in 6 employees (16.1%)</w:t>
      </w:r>
      <w:r>
        <w:rPr>
          <w:rFonts w:ascii="Arial" w:cs="Arial" w:eastAsia="Arial" w:hAnsi="Arial"/>
          <w:sz w:val="22"/>
          <w:szCs w:val="22"/>
        </w:rPr>
        <w:t xml:space="preserve"> left the company. Left unchecked, this translates into significant costs in recruitment, training, and lost productivity.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good news: attrition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random.</w:t>
      </w:r>
      <w:r>
        <w:rPr>
          <w:rFonts w:ascii="Arial" w:cs="Arial" w:eastAsia="Arial" w:hAnsi="Arial"/>
          <w:sz w:val="22"/>
          <w:szCs w:val="22"/>
        </w:rPr>
        <w:t xml:space="preserve"> It follows predictable patterns linked to overtime, salary, work-life balance, and manager relationships. This report translates those patterns into clear, actionable steps for HR.</w:t>
      </w:r>
    </w:p>
    <w:p>
      <w:pPr>
        <w:pBdr>
          <w:bottom w:val="single" w:color="AAAAAA" w:sz="6" w:space="1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Key Findings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shd w:fill="1F3864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Data Shows</w:t>
            </w:r>
          </w:p>
        </w:tc>
        <w:tc>
          <w:tcPr>
            <w:shd w:fill="1F3864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Overtime is the #1 warning sign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Employees working overtime are far more likely to resign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shd w:fill="EBF5FB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Sales Rep role is most at risk</w:t>
            </w:r>
          </w:p>
        </w:tc>
        <w:tc>
          <w:tcPr>
            <w:shd w:fill="EBF5FB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~40% of Sales Representatives leave — highest of any role</w:t>
            </w:r>
          </w:p>
        </w:tc>
        <w:tc>
          <w:tcPr>
            <w:shd w:fill="EBF5FB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Early tenure is critical (0-2 yrs)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employees are most likely to leave in their first 2 years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shd w:fill="EBF5FB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 work-life balance predicts exit</w:t>
            </w:r>
          </w:p>
        </w:tc>
        <w:tc>
          <w:tcPr>
            <w:shd w:fill="EBF5FB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Employees rating work-life balance 'Bad' show 31% attrition</w:t>
            </w:r>
          </w:p>
        </w:tc>
        <w:tc>
          <w:tcPr>
            <w:shd w:fill="EBF5FB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Salary matters — but is not everything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Leavers earn ~15-20% less on average, but burnout is equally important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shd w:fill="EBF5FB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HR team itself has high attrition</w:t>
            </w:r>
          </w:p>
        </w:tc>
        <w:tc>
          <w:tcPr>
            <w:shd w:fill="EBF5FB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~23% of HR professionals left — a blind spot for most companies</w:t>
            </w:r>
          </w:p>
        </w:tc>
        <w:tc>
          <w:tcPr>
            <w:shd w:fill="EBF5FB" w:color="auto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XGBoost tops 5-model comparison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ROC-AUC 0.838 (5-fold CV); threshold tuned to optimise recall for at-risk employees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INFO</w:t>
            </w:r>
          </w:p>
        </w:tc>
      </w:tr>
    </w:tbl>
    <w:p>
      <w:pPr>
        <w:spacing w:before="200"/>
      </w:pPr>
    </w:p>
    <w:p>
      <w:pPr>
        <w:pBdr>
          <w:bottom w:val="single" w:color="AAAAAA" w:sz="6" w:space="1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3 Factors That Most Strongly Predict Resignation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 Working Overtime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 most powerful signal</w:t>
      </w:r>
      <w:r>
        <w:rPr>
          <w:rFonts w:ascii="Arial" w:cs="Arial" w:eastAsia="Arial" w:hAnsi="Arial"/>
          <w:sz w:val="22"/>
          <w:szCs w:val="22"/>
        </w:rPr>
        <w:t xml:space="preserve"> in the entire dataset. An employee who consistently works overtime is dramatically more likely to resign — regardless of salary or seniority. Burnout is real, measurable, and predictable.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 Monthly Salary &amp; Job Level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Employees who left earned noticeably lower monthly salaries. Junior roles with lower pay bands are at highest risk. However —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salary alone is not enough to retain people.</w:t>
      </w:r>
      <w:r>
        <w:rPr>
          <w:rFonts w:ascii="Arial" w:cs="Arial" w:eastAsia="Arial" w:hAnsi="Arial"/>
          <w:sz w:val="22"/>
          <w:szCs w:val="22"/>
        </w:rPr>
        <w:t xml:space="preserve"> An employee who is well-paid but overworked will still leave.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 Years at the Company &amp; Relationship with Manager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first 1–2 years are the most vulnerable window. Employees who have recently changed managers are also at elevated risk. A strong manager relationship is one of the most protective factors against attrition.</w:t>
      </w:r>
    </w:p>
    <w:p>
      <w:pPr>
        <w:pBdr>
          <w:bottom w:val="single" w:color="AAAAAA" w:sz="6" w:space="1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Where Should HR Focus First?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Based on the data, the following groups need immediate attention: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Representatives (~40% exit rate) — the single highest-risk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Department overall — consistently the highest-attrition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Laboratory Technicians — elevated exit rates in technical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new employees in their first 18 months — across every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 team members themselves — often overlooked, showing ~23% attrition</w:t>
      </w:r>
    </w:p>
    <w:p>
      <w:pPr>
        <w:spacing w:before="120"/>
      </w:pPr>
    </w:p>
    <w:p>
      <w:pPr>
        <w:pBdr>
          <w:bottom w:val="single" w:color="AAAAAA" w:sz="6" w:space="1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Our 2 Concrete Recommendations</w:t>
      </w:r>
    </w:p>
    <w:p>
      <w:pPr>
        <w:shd w:fill="D5F5E3" w:color="auto" w:val="solid"/>
        <w:spacing w:after="60" w:before="16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  Recommendation 1: Overtime Alert System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Introduce a simple internal policy: any employee who works overtime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or more consecutive months</w:t>
      </w:r>
      <w:r>
        <w:rPr>
          <w:rFonts w:ascii="Arial" w:cs="Arial" w:eastAsia="Arial" w:hAnsi="Arial"/>
          <w:sz w:val="22"/>
          <w:szCs w:val="22"/>
        </w:rPr>
        <w:t xml:space="preserve"> is automatically flagged for a check-in conversation with their manager or HR Business Partner. In that conversation, offer one of the following: a temporary workload reduction, a performance bonus, or flexible working arrangements. This one change targets the strongest predictor of resignation in the entire dataset.</w:t>
      </w:r>
    </w:p>
    <w:p>
      <w:pPr>
        <w:shd w:fill="D5F5E3" w:color="auto" w:val="solid"/>
        <w:spacing w:after="60" w:before="16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  Recommendation 2: Early-Tenure Retention Programme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Roll out a structured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30-60-90-180 day check-in programme</w:t>
      </w:r>
      <w:r>
        <w:rPr>
          <w:rFonts w:ascii="Arial" w:cs="Arial" w:eastAsia="Arial" w:hAnsi="Arial"/>
          <w:sz w:val="22"/>
          <w:szCs w:val="22"/>
        </w:rPr>
        <w:t xml:space="preserve"> for all new joiners, with particular focus on Sales Representatives and Lab Technicians. Pair each new hire with a senior colleague as a mentor. Conduct a brief monthly satisfaction pulse survey through their first 18 months. The data is clear: if an employee makes it past the 2-year mark, they are significantly more likely to stay long term.</w:t>
      </w:r>
    </w:p>
    <w:p>
      <w:pPr>
        <w:pBdr>
          <w:bottom w:val="single" w:color="AAAAAA" w:sz="6" w:space="1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Important: What This Model Cannot Do</w:t>
      </w:r>
    </w:p>
    <w:p>
      <w:pPr>
        <w:shd w:fill="FADBD8" w:color="auto" w:val="solid"/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Please Read Before Acting on Model 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model identifies patterns from the past — it cannot predict the future with certainty.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identifies who shares characteristics with employees who previously left. It does not confirm that a specific individual will leave.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use model output alone to make decisions about someone's salary, promotion, or employment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model should be re-trained periodically as the workforce and company evolve.</w:t>
      </w:r>
    </w:p>
    <w:p>
      <w:pPr>
        <w:spacing w:before="240"/>
      </w:pPr>
    </w:p>
    <w:p>
      <w:pPr>
        <w:pBdr>
          <w:top w:val="single" w:color="AAAAAA" w:sz="4" w:space="8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This summary was prepared from a machine learning analysis of IBM HR data (1,470 employees). 5-model pipeline: Logistic Regression, Random Forest, Gradient Boosting, XGBoost, LightGBM.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Internship Project — Week 2 (v2) |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2026-06-23T05:58:23.166Z</dcterms:created>
  <dcterms:modified xsi:type="dcterms:W3CDTF">2026-06-23T05:58:23.166Z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