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0B51" w14:textId="77777777" w:rsidR="00AE407B" w:rsidRDefault="005C3EBE">
      <w:pPr>
        <w:pStyle w:val="Heading1"/>
        <w:spacing w:before="240" w:after="120"/>
      </w:pPr>
      <w:r>
        <w:t>Stage 4 Tutorial - Object-Oriented Design Decisions</w:t>
      </w:r>
    </w:p>
    <w:p w14:paraId="0F2A0B53" w14:textId="77777777" w:rsidR="00AE407B" w:rsidRDefault="005C3EBE">
      <w:pPr>
        <w:spacing w:after="120"/>
      </w:pPr>
      <w:r>
        <w:rPr>
          <w:i/>
          <w:iCs/>
        </w:rPr>
        <w:t xml:space="preserve">Student name: Anish </w:t>
      </w:r>
      <w:proofErr w:type="spellStart"/>
      <w:r>
        <w:rPr>
          <w:i/>
          <w:iCs/>
        </w:rPr>
        <w:t>Atmakur</w:t>
      </w:r>
      <w:proofErr w:type="spellEnd"/>
      <w:r>
        <w:rPr>
          <w:i/>
          <w:iCs/>
        </w:rPr>
        <w:t xml:space="preserve">        Student ID: U3319971        Tutorial group: 4483</w:t>
      </w:r>
    </w:p>
    <w:p w14:paraId="0F2A0B54" w14:textId="77777777" w:rsidR="00AE407B" w:rsidRDefault="005C3EBE">
      <w:pPr>
        <w:pStyle w:val="Heading1"/>
        <w:spacing w:before="240" w:after="120"/>
      </w:pPr>
      <w:r>
        <w:t>Activity 1 - Encapsulation Review</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400"/>
        <w:gridCol w:w="3320"/>
      </w:tblGrid>
      <w:tr w:rsidR="00AE407B" w14:paraId="0F2A0B58" w14:textId="77777777">
        <w:tblPrEx>
          <w:tblCellMar>
            <w:top w:w="0" w:type="dxa"/>
            <w:bottom w:w="0" w:type="dxa"/>
          </w:tblCellMar>
        </w:tblPrEx>
        <w:trPr>
          <w:tblHeader/>
        </w:trPr>
        <w:tc>
          <w:tcPr>
            <w:tcW w:w="1300" w:type="dxa"/>
            <w:shd w:val="clear" w:color="auto" w:fill="E7EEF6"/>
            <w:tcMar>
              <w:top w:w="80" w:type="dxa"/>
              <w:left w:w="100" w:type="dxa"/>
              <w:bottom w:w="80" w:type="dxa"/>
              <w:right w:w="100" w:type="dxa"/>
            </w:tcMar>
          </w:tcPr>
          <w:p w14:paraId="0F2A0B55" w14:textId="77777777" w:rsidR="00AE407B" w:rsidRDefault="005C3EBE">
            <w:pPr>
              <w:spacing w:after="40"/>
            </w:pPr>
            <w:r>
              <w:rPr>
                <w:b/>
                <w:bCs/>
                <w:sz w:val="19"/>
                <w:szCs w:val="19"/>
              </w:rPr>
              <w:t>Class</w:t>
            </w:r>
          </w:p>
        </w:tc>
        <w:tc>
          <w:tcPr>
            <w:tcW w:w="4400" w:type="dxa"/>
            <w:shd w:val="clear" w:color="auto" w:fill="E7EEF6"/>
            <w:tcMar>
              <w:top w:w="80" w:type="dxa"/>
              <w:left w:w="100" w:type="dxa"/>
              <w:bottom w:w="80" w:type="dxa"/>
              <w:right w:w="100" w:type="dxa"/>
            </w:tcMar>
          </w:tcPr>
          <w:p w14:paraId="0F2A0B56" w14:textId="77777777" w:rsidR="00AE407B" w:rsidRDefault="005C3EBE">
            <w:pPr>
              <w:spacing w:after="40"/>
            </w:pPr>
            <w:r>
              <w:rPr>
                <w:b/>
                <w:bCs/>
                <w:sz w:val="19"/>
                <w:szCs w:val="19"/>
              </w:rPr>
              <w:t>Protected state / invariant</w:t>
            </w:r>
          </w:p>
        </w:tc>
        <w:tc>
          <w:tcPr>
            <w:tcW w:w="3320" w:type="dxa"/>
            <w:shd w:val="clear" w:color="auto" w:fill="E7EEF6"/>
            <w:tcMar>
              <w:top w:w="80" w:type="dxa"/>
              <w:left w:w="100" w:type="dxa"/>
              <w:bottom w:w="80" w:type="dxa"/>
              <w:right w:w="100" w:type="dxa"/>
            </w:tcMar>
          </w:tcPr>
          <w:p w14:paraId="0F2A0B57" w14:textId="77777777" w:rsidR="00AE407B" w:rsidRDefault="005C3EBE">
            <w:pPr>
              <w:spacing w:after="40"/>
            </w:pPr>
            <w:r>
              <w:rPr>
                <w:b/>
                <w:bCs/>
                <w:sz w:val="19"/>
                <w:szCs w:val="19"/>
              </w:rPr>
              <w:t>Public operations</w:t>
            </w:r>
          </w:p>
        </w:tc>
      </w:tr>
      <w:tr w:rsidR="00AE407B" w14:paraId="0F2A0B5C" w14:textId="77777777">
        <w:tblPrEx>
          <w:tblCellMar>
            <w:top w:w="0" w:type="dxa"/>
            <w:bottom w:w="0" w:type="dxa"/>
          </w:tblCellMar>
        </w:tblPrEx>
        <w:tc>
          <w:tcPr>
            <w:tcW w:w="1300" w:type="dxa"/>
            <w:tcMar>
              <w:top w:w="80" w:type="dxa"/>
              <w:left w:w="100" w:type="dxa"/>
              <w:bottom w:w="80" w:type="dxa"/>
              <w:right w:w="100" w:type="dxa"/>
            </w:tcMar>
          </w:tcPr>
          <w:p w14:paraId="0F2A0B59" w14:textId="77777777" w:rsidR="00AE407B" w:rsidRDefault="005C3EBE">
            <w:pPr>
              <w:spacing w:after="40"/>
            </w:pPr>
            <w:r>
              <w:rPr>
                <w:sz w:val="19"/>
                <w:szCs w:val="19"/>
              </w:rPr>
              <w:t>Patient</w:t>
            </w:r>
          </w:p>
        </w:tc>
        <w:tc>
          <w:tcPr>
            <w:tcW w:w="4400" w:type="dxa"/>
            <w:tcMar>
              <w:top w:w="80" w:type="dxa"/>
              <w:left w:w="100" w:type="dxa"/>
              <w:bottom w:w="80" w:type="dxa"/>
              <w:right w:w="100" w:type="dxa"/>
            </w:tcMar>
          </w:tcPr>
          <w:p w14:paraId="0F2A0B5A" w14:textId="77777777" w:rsidR="00AE407B" w:rsidRDefault="005C3EBE">
            <w:pPr>
              <w:spacing w:after="40"/>
            </w:pPr>
            <w:r>
              <w:rPr>
                <w:sz w:val="19"/>
                <w:szCs w:val="19"/>
              </w:rPr>
              <w:t>_</w:t>
            </w:r>
            <w:proofErr w:type="spellStart"/>
            <w:r>
              <w:rPr>
                <w:sz w:val="19"/>
                <w:szCs w:val="19"/>
              </w:rPr>
              <w:t>patient_id</w:t>
            </w:r>
            <w:proofErr w:type="spellEnd"/>
            <w:r>
              <w:rPr>
                <w:sz w:val="19"/>
                <w:szCs w:val="19"/>
              </w:rPr>
              <w:t xml:space="preserve"> and _name </w:t>
            </w:r>
            <w:proofErr w:type="gramStart"/>
            <w:r>
              <w:rPr>
                <w:sz w:val="19"/>
                <w:szCs w:val="19"/>
              </w:rPr>
              <w:t>are</w:t>
            </w:r>
            <w:proofErr w:type="gramEnd"/>
            <w:r>
              <w:rPr>
                <w:sz w:val="19"/>
                <w:szCs w:val="19"/>
              </w:rPr>
              <w:t xml:space="preserve"> private. Invariant: a Patient that exists is always valid - neither field can be blank or whitespace only, and neither can be changed after construction.</w:t>
            </w:r>
          </w:p>
        </w:tc>
        <w:tc>
          <w:tcPr>
            <w:tcW w:w="3320" w:type="dxa"/>
            <w:tcMar>
              <w:top w:w="80" w:type="dxa"/>
              <w:left w:w="100" w:type="dxa"/>
              <w:bottom w:w="80" w:type="dxa"/>
              <w:right w:w="100" w:type="dxa"/>
            </w:tcMar>
          </w:tcPr>
          <w:p w14:paraId="0F2A0B5B" w14:textId="77777777" w:rsidR="00AE407B" w:rsidRDefault="005C3EBE">
            <w:pPr>
              <w:spacing w:after="40"/>
            </w:pPr>
            <w:proofErr w:type="spellStart"/>
            <w:r>
              <w:rPr>
                <w:sz w:val="19"/>
                <w:szCs w:val="19"/>
              </w:rPr>
              <w:t>patient_id</w:t>
            </w:r>
            <w:proofErr w:type="spellEnd"/>
            <w:r>
              <w:rPr>
                <w:sz w:val="19"/>
                <w:szCs w:val="19"/>
              </w:rPr>
              <w:t xml:space="preserve"> and name read-only; </w:t>
            </w:r>
            <w:proofErr w:type="gramStart"/>
            <w:r>
              <w:rPr>
                <w:sz w:val="19"/>
                <w:szCs w:val="19"/>
              </w:rPr>
              <w:t>details(</w:t>
            </w:r>
            <w:proofErr w:type="gramEnd"/>
            <w:r>
              <w:rPr>
                <w:sz w:val="19"/>
                <w:szCs w:val="19"/>
              </w:rPr>
              <w:t>)</w:t>
            </w:r>
          </w:p>
        </w:tc>
      </w:tr>
      <w:tr w:rsidR="00AE407B" w14:paraId="0F2A0B60" w14:textId="77777777">
        <w:tblPrEx>
          <w:tblCellMar>
            <w:top w:w="0" w:type="dxa"/>
            <w:bottom w:w="0" w:type="dxa"/>
          </w:tblCellMar>
        </w:tblPrEx>
        <w:tc>
          <w:tcPr>
            <w:tcW w:w="1300" w:type="dxa"/>
            <w:tcMar>
              <w:top w:w="80" w:type="dxa"/>
              <w:left w:w="100" w:type="dxa"/>
              <w:bottom w:w="80" w:type="dxa"/>
              <w:right w:w="100" w:type="dxa"/>
            </w:tcMar>
          </w:tcPr>
          <w:p w14:paraId="0F2A0B5D" w14:textId="77777777" w:rsidR="00AE407B" w:rsidRDefault="005C3EBE">
            <w:pPr>
              <w:spacing w:after="40"/>
            </w:pPr>
            <w:r>
              <w:rPr>
                <w:sz w:val="19"/>
                <w:szCs w:val="19"/>
              </w:rPr>
              <w:t>Practitioner</w:t>
            </w:r>
          </w:p>
        </w:tc>
        <w:tc>
          <w:tcPr>
            <w:tcW w:w="4400" w:type="dxa"/>
            <w:tcMar>
              <w:top w:w="80" w:type="dxa"/>
              <w:left w:w="100" w:type="dxa"/>
              <w:bottom w:w="80" w:type="dxa"/>
              <w:right w:w="100" w:type="dxa"/>
            </w:tcMar>
          </w:tcPr>
          <w:p w14:paraId="0F2A0B5E" w14:textId="77777777" w:rsidR="00AE407B" w:rsidRDefault="005C3EBE">
            <w:pPr>
              <w:spacing w:after="40"/>
            </w:pPr>
            <w:r>
              <w:rPr>
                <w:sz w:val="19"/>
                <w:szCs w:val="19"/>
              </w:rPr>
              <w:t>_</w:t>
            </w:r>
            <w:proofErr w:type="spellStart"/>
            <w:r>
              <w:rPr>
                <w:sz w:val="19"/>
                <w:szCs w:val="19"/>
              </w:rPr>
              <w:t>practitioner_id</w:t>
            </w:r>
            <w:proofErr w:type="spellEnd"/>
            <w:r>
              <w:rPr>
                <w:sz w:val="19"/>
                <w:szCs w:val="19"/>
              </w:rPr>
              <w:t xml:space="preserve">, _name and _specialty </w:t>
            </w:r>
            <w:proofErr w:type="gramStart"/>
            <w:r>
              <w:rPr>
                <w:sz w:val="19"/>
                <w:szCs w:val="19"/>
              </w:rPr>
              <w:t>are</w:t>
            </w:r>
            <w:proofErr w:type="gramEnd"/>
            <w:r>
              <w:rPr>
                <w:sz w:val="19"/>
                <w:szCs w:val="19"/>
              </w:rPr>
              <w:t xml:space="preserve"> private. Invariant: all three contain real text, and none can be changed after construction.</w:t>
            </w:r>
          </w:p>
        </w:tc>
        <w:tc>
          <w:tcPr>
            <w:tcW w:w="3320" w:type="dxa"/>
            <w:tcMar>
              <w:top w:w="80" w:type="dxa"/>
              <w:left w:w="100" w:type="dxa"/>
              <w:bottom w:w="80" w:type="dxa"/>
              <w:right w:w="100" w:type="dxa"/>
            </w:tcMar>
          </w:tcPr>
          <w:p w14:paraId="0F2A0B5F" w14:textId="77777777" w:rsidR="00AE407B" w:rsidRDefault="005C3EBE">
            <w:pPr>
              <w:spacing w:after="40"/>
            </w:pPr>
            <w:proofErr w:type="spellStart"/>
            <w:r>
              <w:rPr>
                <w:sz w:val="19"/>
                <w:szCs w:val="19"/>
              </w:rPr>
              <w:t>practitioner_id</w:t>
            </w:r>
            <w:proofErr w:type="spellEnd"/>
            <w:r>
              <w:rPr>
                <w:sz w:val="19"/>
                <w:szCs w:val="19"/>
              </w:rPr>
              <w:t>, name and specialty read-only. No operations - Stage 4 asks for the three fields, not a display method.</w:t>
            </w:r>
          </w:p>
        </w:tc>
      </w:tr>
      <w:tr w:rsidR="00AE407B" w14:paraId="0F2A0B64" w14:textId="77777777">
        <w:tblPrEx>
          <w:tblCellMar>
            <w:top w:w="0" w:type="dxa"/>
            <w:bottom w:w="0" w:type="dxa"/>
          </w:tblCellMar>
        </w:tblPrEx>
        <w:tc>
          <w:tcPr>
            <w:tcW w:w="1300" w:type="dxa"/>
            <w:tcMar>
              <w:top w:w="80" w:type="dxa"/>
              <w:left w:w="100" w:type="dxa"/>
              <w:bottom w:w="80" w:type="dxa"/>
              <w:right w:w="100" w:type="dxa"/>
            </w:tcMar>
          </w:tcPr>
          <w:p w14:paraId="0F2A0B61" w14:textId="77777777" w:rsidR="00AE407B" w:rsidRDefault="005C3EBE">
            <w:pPr>
              <w:spacing w:after="40"/>
            </w:pPr>
            <w:r>
              <w:rPr>
                <w:sz w:val="19"/>
                <w:szCs w:val="19"/>
              </w:rPr>
              <w:t>Appointment</w:t>
            </w:r>
          </w:p>
        </w:tc>
        <w:tc>
          <w:tcPr>
            <w:tcW w:w="4400" w:type="dxa"/>
            <w:tcMar>
              <w:top w:w="80" w:type="dxa"/>
              <w:left w:w="100" w:type="dxa"/>
              <w:bottom w:w="80" w:type="dxa"/>
              <w:right w:w="100" w:type="dxa"/>
            </w:tcMar>
          </w:tcPr>
          <w:p w14:paraId="0F2A0B62" w14:textId="77777777" w:rsidR="00AE407B" w:rsidRDefault="005C3EBE">
            <w:pPr>
              <w:spacing w:after="40"/>
            </w:pPr>
            <w:r>
              <w:rPr>
                <w:sz w:val="19"/>
                <w:szCs w:val="19"/>
              </w:rPr>
              <w:t xml:space="preserve">_status is private and has no setter. Invariant: an appointment starts SCHEDULED (BR-03) and can only move to CANCELLED, once, through </w:t>
            </w:r>
            <w:proofErr w:type="gramStart"/>
            <w:r>
              <w:rPr>
                <w:sz w:val="19"/>
                <w:szCs w:val="19"/>
              </w:rPr>
              <w:t>cancel(</w:t>
            </w:r>
            <w:proofErr w:type="gramEnd"/>
            <w:r>
              <w:rPr>
                <w:sz w:val="19"/>
                <w:szCs w:val="19"/>
              </w:rPr>
              <w:t>). _patient, _practitioner and _time are private so the appointment cannot be silently repointed at a different person or time.</w:t>
            </w:r>
          </w:p>
        </w:tc>
        <w:tc>
          <w:tcPr>
            <w:tcW w:w="3320" w:type="dxa"/>
            <w:tcMar>
              <w:top w:w="80" w:type="dxa"/>
              <w:left w:w="100" w:type="dxa"/>
              <w:bottom w:w="80" w:type="dxa"/>
              <w:right w:w="100" w:type="dxa"/>
            </w:tcMar>
          </w:tcPr>
          <w:p w14:paraId="0F2A0B63" w14:textId="77777777" w:rsidR="00AE407B" w:rsidRDefault="005C3EBE">
            <w:pPr>
              <w:spacing w:after="40"/>
            </w:pPr>
            <w:r>
              <w:rPr>
                <w:sz w:val="19"/>
                <w:szCs w:val="19"/>
              </w:rPr>
              <w:t xml:space="preserve">All five attributes read-only; </w:t>
            </w:r>
            <w:proofErr w:type="spellStart"/>
            <w:r>
              <w:rPr>
                <w:sz w:val="19"/>
                <w:szCs w:val="19"/>
              </w:rPr>
              <w:t>is_</w:t>
            </w:r>
            <w:proofErr w:type="gramStart"/>
            <w:r>
              <w:rPr>
                <w:sz w:val="19"/>
                <w:szCs w:val="19"/>
              </w:rPr>
              <w:t>scheduled</w:t>
            </w:r>
            <w:proofErr w:type="spellEnd"/>
            <w:r>
              <w:rPr>
                <w:sz w:val="19"/>
                <w:szCs w:val="19"/>
              </w:rPr>
              <w:t>(</w:t>
            </w:r>
            <w:proofErr w:type="gramEnd"/>
            <w:r>
              <w:rPr>
                <w:sz w:val="19"/>
                <w:szCs w:val="19"/>
              </w:rPr>
              <w:t xml:space="preserve">); </w:t>
            </w:r>
            <w:proofErr w:type="gramStart"/>
            <w:r>
              <w:rPr>
                <w:sz w:val="19"/>
                <w:szCs w:val="19"/>
              </w:rPr>
              <w:t>cancel(</w:t>
            </w:r>
            <w:proofErr w:type="gramEnd"/>
            <w:r>
              <w:rPr>
                <w:sz w:val="19"/>
                <w:szCs w:val="19"/>
              </w:rPr>
              <w:t xml:space="preserve">); </w:t>
            </w:r>
            <w:proofErr w:type="spellStart"/>
            <w:r>
              <w:rPr>
                <w:sz w:val="19"/>
                <w:szCs w:val="19"/>
              </w:rPr>
              <w:t>clashes_with</w:t>
            </w:r>
            <w:proofErr w:type="spellEnd"/>
            <w:r>
              <w:rPr>
                <w:sz w:val="19"/>
                <w:szCs w:val="19"/>
              </w:rPr>
              <w:t>(other)</w:t>
            </w:r>
          </w:p>
        </w:tc>
      </w:tr>
    </w:tbl>
    <w:p w14:paraId="0F2A0B65" w14:textId="15262C9C" w:rsidR="00AE407B" w:rsidRDefault="005C3EBE">
      <w:pPr>
        <w:spacing w:after="120"/>
      </w:pPr>
      <w:r>
        <w:t xml:space="preserve">The point of making status read-only is that no caller can write </w:t>
      </w:r>
      <w:proofErr w:type="spellStart"/>
      <w:proofErr w:type="gramStart"/>
      <w:r>
        <w:t>appointment.status</w:t>
      </w:r>
      <w:proofErr w:type="spellEnd"/>
      <w:proofErr w:type="gramEnd"/>
      <w:r>
        <w:t xml:space="preserve"> = CANCELLED and skip the rule.</w:t>
      </w:r>
    </w:p>
    <w:p w14:paraId="0F2A0B66" w14:textId="77777777" w:rsidR="00AE407B" w:rsidRDefault="005C3EBE">
      <w:pPr>
        <w:pStyle w:val="Heading1"/>
        <w:spacing w:before="240" w:after="120"/>
      </w:pPr>
      <w:r>
        <w:t>Activity 2 - Composition or Inheritance?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320"/>
      </w:tblGrid>
      <w:tr w:rsidR="00AE407B" w14:paraId="0F2A0B6A" w14:textId="77777777">
        <w:tblPrEx>
          <w:tblCellMar>
            <w:top w:w="0" w:type="dxa"/>
            <w:bottom w:w="0" w:type="dxa"/>
          </w:tblCellMar>
        </w:tblPrEx>
        <w:trPr>
          <w:tblHeader/>
        </w:trPr>
        <w:tc>
          <w:tcPr>
            <w:tcW w:w="2000" w:type="dxa"/>
            <w:shd w:val="clear" w:color="auto" w:fill="E7EEF6"/>
            <w:tcMar>
              <w:top w:w="80" w:type="dxa"/>
              <w:left w:w="100" w:type="dxa"/>
              <w:bottom w:w="80" w:type="dxa"/>
              <w:right w:w="100" w:type="dxa"/>
            </w:tcMar>
          </w:tcPr>
          <w:p w14:paraId="0F2A0B67" w14:textId="77777777" w:rsidR="00AE407B" w:rsidRDefault="005C3EBE">
            <w:pPr>
              <w:spacing w:after="40"/>
            </w:pPr>
            <w:r>
              <w:rPr>
                <w:b/>
                <w:bCs/>
                <w:sz w:val="19"/>
                <w:szCs w:val="19"/>
              </w:rPr>
              <w:t>Relationship</w:t>
            </w:r>
          </w:p>
        </w:tc>
        <w:tc>
          <w:tcPr>
            <w:tcW w:w="1700" w:type="dxa"/>
            <w:shd w:val="clear" w:color="auto" w:fill="E7EEF6"/>
            <w:tcMar>
              <w:top w:w="80" w:type="dxa"/>
              <w:left w:w="100" w:type="dxa"/>
              <w:bottom w:w="80" w:type="dxa"/>
              <w:right w:w="100" w:type="dxa"/>
            </w:tcMar>
          </w:tcPr>
          <w:p w14:paraId="0F2A0B68" w14:textId="77777777" w:rsidR="00AE407B" w:rsidRDefault="005C3EBE">
            <w:pPr>
              <w:spacing w:after="40"/>
            </w:pPr>
            <w:r>
              <w:rPr>
                <w:b/>
                <w:bCs/>
                <w:sz w:val="19"/>
                <w:szCs w:val="19"/>
              </w:rPr>
              <w:t>Decision</w:t>
            </w:r>
          </w:p>
        </w:tc>
        <w:tc>
          <w:tcPr>
            <w:tcW w:w="5320" w:type="dxa"/>
            <w:shd w:val="clear" w:color="auto" w:fill="E7EEF6"/>
            <w:tcMar>
              <w:top w:w="80" w:type="dxa"/>
              <w:left w:w="100" w:type="dxa"/>
              <w:bottom w:w="80" w:type="dxa"/>
              <w:right w:w="100" w:type="dxa"/>
            </w:tcMar>
          </w:tcPr>
          <w:p w14:paraId="0F2A0B69" w14:textId="77777777" w:rsidR="00AE407B" w:rsidRDefault="005C3EBE">
            <w:pPr>
              <w:spacing w:after="40"/>
            </w:pPr>
            <w:r>
              <w:rPr>
                <w:b/>
                <w:bCs/>
                <w:sz w:val="19"/>
                <w:szCs w:val="19"/>
              </w:rPr>
              <w:t>Reason</w:t>
            </w:r>
          </w:p>
        </w:tc>
      </w:tr>
      <w:tr w:rsidR="00AE407B" w14:paraId="0F2A0B6E" w14:textId="77777777">
        <w:tblPrEx>
          <w:tblCellMar>
            <w:top w:w="0" w:type="dxa"/>
            <w:bottom w:w="0" w:type="dxa"/>
          </w:tblCellMar>
        </w:tblPrEx>
        <w:tc>
          <w:tcPr>
            <w:tcW w:w="2000" w:type="dxa"/>
            <w:tcMar>
              <w:top w:w="80" w:type="dxa"/>
              <w:left w:w="100" w:type="dxa"/>
              <w:bottom w:w="80" w:type="dxa"/>
              <w:right w:w="100" w:type="dxa"/>
            </w:tcMar>
          </w:tcPr>
          <w:p w14:paraId="0F2A0B6B" w14:textId="77777777" w:rsidR="00AE407B" w:rsidRDefault="005C3EBE">
            <w:pPr>
              <w:spacing w:after="40"/>
            </w:pPr>
            <w:r>
              <w:rPr>
                <w:sz w:val="19"/>
                <w:szCs w:val="19"/>
              </w:rPr>
              <w:t>Appointment and Patient</w:t>
            </w:r>
          </w:p>
        </w:tc>
        <w:tc>
          <w:tcPr>
            <w:tcW w:w="1700" w:type="dxa"/>
            <w:tcMar>
              <w:top w:w="80" w:type="dxa"/>
              <w:left w:w="100" w:type="dxa"/>
              <w:bottom w:w="80" w:type="dxa"/>
              <w:right w:w="100" w:type="dxa"/>
            </w:tcMar>
          </w:tcPr>
          <w:p w14:paraId="0F2A0B6C" w14:textId="77777777" w:rsidR="00AE407B" w:rsidRDefault="005C3EBE">
            <w:pPr>
              <w:spacing w:after="40"/>
            </w:pPr>
            <w:r>
              <w:rPr>
                <w:sz w:val="19"/>
                <w:szCs w:val="19"/>
              </w:rPr>
              <w:t>Association</w:t>
            </w:r>
          </w:p>
        </w:tc>
        <w:tc>
          <w:tcPr>
            <w:tcW w:w="5320" w:type="dxa"/>
            <w:tcMar>
              <w:top w:w="80" w:type="dxa"/>
              <w:left w:w="100" w:type="dxa"/>
              <w:bottom w:w="80" w:type="dxa"/>
              <w:right w:w="100" w:type="dxa"/>
            </w:tcMar>
          </w:tcPr>
          <w:p w14:paraId="0F2A0B6D" w14:textId="77777777" w:rsidR="00AE407B" w:rsidRDefault="005C3EBE">
            <w:pPr>
              <w:spacing w:after="40"/>
            </w:pPr>
            <w:r>
              <w:rPr>
                <w:sz w:val="19"/>
                <w:szCs w:val="19"/>
              </w:rPr>
              <w:t>Not inheritance: an appointment is not a kind of patient. Appointment holds a reference to a Patient but does not own its lifecycle - FR-09 and BR-04 require a cancelled appointment to be kept, so neither object controls when the other exists.</w:t>
            </w:r>
          </w:p>
        </w:tc>
      </w:tr>
      <w:tr w:rsidR="00AE407B" w14:paraId="0F2A0B72" w14:textId="77777777">
        <w:tblPrEx>
          <w:tblCellMar>
            <w:top w:w="0" w:type="dxa"/>
            <w:bottom w:w="0" w:type="dxa"/>
          </w:tblCellMar>
        </w:tblPrEx>
        <w:tc>
          <w:tcPr>
            <w:tcW w:w="2000" w:type="dxa"/>
            <w:tcMar>
              <w:top w:w="80" w:type="dxa"/>
              <w:left w:w="100" w:type="dxa"/>
              <w:bottom w:w="80" w:type="dxa"/>
              <w:right w:w="100" w:type="dxa"/>
            </w:tcMar>
          </w:tcPr>
          <w:p w14:paraId="0F2A0B6F" w14:textId="77777777" w:rsidR="00AE407B" w:rsidRDefault="005C3EBE">
            <w:pPr>
              <w:spacing w:after="40"/>
            </w:pPr>
            <w:r>
              <w:rPr>
                <w:sz w:val="19"/>
                <w:szCs w:val="19"/>
              </w:rPr>
              <w:t>Appointment and Practitioner</w:t>
            </w:r>
          </w:p>
        </w:tc>
        <w:tc>
          <w:tcPr>
            <w:tcW w:w="1700" w:type="dxa"/>
            <w:tcMar>
              <w:top w:w="80" w:type="dxa"/>
              <w:left w:w="100" w:type="dxa"/>
              <w:bottom w:w="80" w:type="dxa"/>
              <w:right w:w="100" w:type="dxa"/>
            </w:tcMar>
          </w:tcPr>
          <w:p w14:paraId="0F2A0B70" w14:textId="77777777" w:rsidR="00AE407B" w:rsidRDefault="005C3EBE">
            <w:pPr>
              <w:spacing w:after="40"/>
            </w:pPr>
            <w:r>
              <w:rPr>
                <w:sz w:val="19"/>
                <w:szCs w:val="19"/>
              </w:rPr>
              <w:t>Association</w:t>
            </w:r>
          </w:p>
        </w:tc>
        <w:tc>
          <w:tcPr>
            <w:tcW w:w="5320" w:type="dxa"/>
            <w:tcMar>
              <w:top w:w="80" w:type="dxa"/>
              <w:left w:w="100" w:type="dxa"/>
              <w:bottom w:w="80" w:type="dxa"/>
              <w:right w:w="100" w:type="dxa"/>
            </w:tcMar>
          </w:tcPr>
          <w:p w14:paraId="0F2A0B71" w14:textId="77777777" w:rsidR="00AE407B" w:rsidRDefault="005C3EBE">
            <w:pPr>
              <w:spacing w:after="40"/>
            </w:pPr>
            <w:r>
              <w:rPr>
                <w:sz w:val="19"/>
                <w:szCs w:val="19"/>
              </w:rPr>
              <w:t xml:space="preserve">Not inheritance. Appointment holds a reference </w:t>
            </w:r>
            <w:proofErr w:type="gramStart"/>
            <w:r>
              <w:rPr>
                <w:sz w:val="19"/>
                <w:szCs w:val="19"/>
              </w:rPr>
              <w:t>to</w:t>
            </w:r>
            <w:proofErr w:type="gramEnd"/>
            <w:r>
              <w:rPr>
                <w:sz w:val="19"/>
                <w:szCs w:val="19"/>
              </w:rPr>
              <w:t xml:space="preserve"> exactly one Practitioner and does not own its lifecycle. The lecture warns against reading every reference as lifecycle ownership.</w:t>
            </w:r>
          </w:p>
        </w:tc>
      </w:tr>
      <w:tr w:rsidR="00AE407B" w14:paraId="0F2A0B76" w14:textId="77777777">
        <w:tblPrEx>
          <w:tblCellMar>
            <w:top w:w="0" w:type="dxa"/>
            <w:bottom w:w="0" w:type="dxa"/>
          </w:tblCellMar>
        </w:tblPrEx>
        <w:tc>
          <w:tcPr>
            <w:tcW w:w="2000" w:type="dxa"/>
            <w:tcMar>
              <w:top w:w="80" w:type="dxa"/>
              <w:left w:w="100" w:type="dxa"/>
              <w:bottom w:w="80" w:type="dxa"/>
              <w:right w:w="100" w:type="dxa"/>
            </w:tcMar>
          </w:tcPr>
          <w:p w14:paraId="0F2A0B73" w14:textId="77777777" w:rsidR="00AE407B" w:rsidRDefault="005C3EBE">
            <w:pPr>
              <w:spacing w:after="40"/>
            </w:pPr>
            <w:r>
              <w:rPr>
                <w:sz w:val="19"/>
                <w:szCs w:val="19"/>
              </w:rPr>
              <w:t>Doctor and Practitioner (hypothetical)</w:t>
            </w:r>
          </w:p>
        </w:tc>
        <w:tc>
          <w:tcPr>
            <w:tcW w:w="1700" w:type="dxa"/>
            <w:tcMar>
              <w:top w:w="80" w:type="dxa"/>
              <w:left w:w="100" w:type="dxa"/>
              <w:bottom w:w="80" w:type="dxa"/>
              <w:right w:w="100" w:type="dxa"/>
            </w:tcMar>
          </w:tcPr>
          <w:p w14:paraId="0F2A0B74" w14:textId="77777777" w:rsidR="00AE407B" w:rsidRDefault="005C3EBE">
            <w:pPr>
              <w:spacing w:after="40"/>
            </w:pPr>
            <w:r>
              <w:rPr>
                <w:sz w:val="19"/>
                <w:szCs w:val="19"/>
              </w:rPr>
              <w:t>Inheritance</w:t>
            </w:r>
          </w:p>
        </w:tc>
        <w:tc>
          <w:tcPr>
            <w:tcW w:w="5320" w:type="dxa"/>
            <w:tcMar>
              <w:top w:w="80" w:type="dxa"/>
              <w:left w:w="100" w:type="dxa"/>
              <w:bottom w:w="80" w:type="dxa"/>
              <w:right w:w="100" w:type="dxa"/>
            </w:tcMar>
          </w:tcPr>
          <w:p w14:paraId="0F2A0B75" w14:textId="60AA42B8" w:rsidR="00AE407B" w:rsidRDefault="005C3EBE">
            <w:pPr>
              <w:spacing w:after="40"/>
            </w:pPr>
            <w:r>
              <w:rPr>
                <w:sz w:val="19"/>
                <w:szCs w:val="19"/>
              </w:rPr>
              <w:t xml:space="preserve">This is a genuine is-a relationship: a doctor is a kind of practitioner, and a </w:t>
            </w:r>
            <w:proofErr w:type="gramStart"/>
            <w:r>
              <w:rPr>
                <w:sz w:val="19"/>
                <w:szCs w:val="19"/>
              </w:rPr>
              <w:t>Doctor</w:t>
            </w:r>
            <w:proofErr w:type="gramEnd"/>
            <w:r>
              <w:rPr>
                <w:sz w:val="19"/>
                <w:szCs w:val="19"/>
              </w:rPr>
              <w:t xml:space="preserve"> could be substituted anywhere a Practitioner is expected. It would only be worth building if SmartCare </w:t>
            </w:r>
            <w:proofErr w:type="gramStart"/>
            <w:r>
              <w:rPr>
                <w:sz w:val="19"/>
                <w:szCs w:val="19"/>
              </w:rPr>
              <w:t>actually needed</w:t>
            </w:r>
            <w:proofErr w:type="gramEnd"/>
            <w:r>
              <w:rPr>
                <w:sz w:val="19"/>
                <w:szCs w:val="19"/>
              </w:rPr>
              <w:t xml:space="preserve"> different practitioner types with different </w:t>
            </w:r>
            <w:proofErr w:type="spellStart"/>
            <w:r>
              <w:rPr>
                <w:sz w:val="19"/>
                <w:szCs w:val="19"/>
              </w:rPr>
              <w:t>behaviour</w:t>
            </w:r>
            <w:proofErr w:type="spellEnd"/>
            <w:r w:rsidR="00024235">
              <w:rPr>
                <w:sz w:val="19"/>
                <w:szCs w:val="19"/>
              </w:rPr>
              <w:t>.</w:t>
            </w:r>
          </w:p>
        </w:tc>
      </w:tr>
      <w:tr w:rsidR="00AE407B" w14:paraId="0F2A0B7A" w14:textId="77777777">
        <w:tblPrEx>
          <w:tblCellMar>
            <w:top w:w="0" w:type="dxa"/>
            <w:bottom w:w="0" w:type="dxa"/>
          </w:tblCellMar>
        </w:tblPrEx>
        <w:tc>
          <w:tcPr>
            <w:tcW w:w="2000" w:type="dxa"/>
            <w:tcMar>
              <w:top w:w="80" w:type="dxa"/>
              <w:left w:w="100" w:type="dxa"/>
              <w:bottom w:w="80" w:type="dxa"/>
              <w:right w:w="100" w:type="dxa"/>
            </w:tcMar>
          </w:tcPr>
          <w:p w14:paraId="0F2A0B77" w14:textId="77777777" w:rsidR="00AE407B" w:rsidRDefault="005C3EBE">
            <w:pPr>
              <w:spacing w:after="40"/>
            </w:pPr>
            <w:r>
              <w:rPr>
                <w:sz w:val="19"/>
                <w:szCs w:val="19"/>
              </w:rPr>
              <w:t>Clinic and Appointment</w:t>
            </w:r>
          </w:p>
        </w:tc>
        <w:tc>
          <w:tcPr>
            <w:tcW w:w="1700" w:type="dxa"/>
            <w:tcMar>
              <w:top w:w="80" w:type="dxa"/>
              <w:left w:w="100" w:type="dxa"/>
              <w:bottom w:w="80" w:type="dxa"/>
              <w:right w:w="100" w:type="dxa"/>
            </w:tcMar>
          </w:tcPr>
          <w:p w14:paraId="0F2A0B78" w14:textId="77777777" w:rsidR="00AE407B" w:rsidRDefault="005C3EBE">
            <w:pPr>
              <w:spacing w:after="40"/>
            </w:pPr>
            <w:r>
              <w:rPr>
                <w:sz w:val="19"/>
                <w:szCs w:val="19"/>
              </w:rPr>
              <w:t>Association</w:t>
            </w:r>
          </w:p>
        </w:tc>
        <w:tc>
          <w:tcPr>
            <w:tcW w:w="5320" w:type="dxa"/>
            <w:tcMar>
              <w:top w:w="80" w:type="dxa"/>
              <w:left w:w="100" w:type="dxa"/>
              <w:bottom w:w="80" w:type="dxa"/>
              <w:right w:w="100" w:type="dxa"/>
            </w:tcMar>
          </w:tcPr>
          <w:p w14:paraId="0F2A0B79" w14:textId="77777777" w:rsidR="00AE407B" w:rsidRDefault="005C3EBE">
            <w:pPr>
              <w:spacing w:after="40"/>
            </w:pPr>
            <w:r>
              <w:rPr>
                <w:sz w:val="19"/>
                <w:szCs w:val="19"/>
              </w:rPr>
              <w:t>Not inheritance: a clinic is not a kind of appointment. It would hold references to appointments without owning their lifecycle, since cancelled appointments are retained as history. Clinic was rejected in Stage 3 as a god class, so this relationship does not exist in the implementation.</w:t>
            </w:r>
          </w:p>
        </w:tc>
      </w:tr>
    </w:tbl>
    <w:p w14:paraId="0F2A0B7B" w14:textId="77777777" w:rsidR="00AE407B" w:rsidRDefault="005C3EBE">
      <w:pPr>
        <w:pStyle w:val="Heading1"/>
        <w:spacing w:before="240" w:after="120"/>
      </w:pPr>
      <w:r>
        <w:t>Activity 3 - Responsibility Allocation</w:t>
      </w:r>
    </w:p>
    <w:p w14:paraId="0F2A0B7C" w14:textId="77777777" w:rsidR="00AE407B" w:rsidRDefault="005C3EBE">
      <w:pPr>
        <w:spacing w:after="120"/>
        <w:rPr>
          <w:b/>
          <w:bCs/>
        </w:rPr>
      </w:pPr>
      <w:r>
        <w:rPr>
          <w:b/>
          <w:bCs/>
        </w:rPr>
        <w:t>Who decides whether SCHEDULED can become CANCELLED?</w:t>
      </w:r>
    </w:p>
    <w:p w14:paraId="3DAE0D90" w14:textId="0AC7F2D9" w:rsidR="002E570F" w:rsidRDefault="002E570F">
      <w:pPr>
        <w:spacing w:after="120"/>
      </w:pPr>
      <w:r w:rsidRPr="002E570F">
        <w:t xml:space="preserve">The Appointment itself. It owns the status, so it should control when the status can change. The </w:t>
      </w:r>
      <w:proofErr w:type="gramStart"/>
      <w:r w:rsidRPr="002E570F">
        <w:t>cancel(</w:t>
      </w:r>
      <w:proofErr w:type="gramEnd"/>
      <w:r w:rsidRPr="002E570F">
        <w:t>) method checks that the appointment is SCHEDULED before changing it to CANCELLED. This follows the “tell, don't ask” idea because the caller tells the Appointment to cancel itself.</w:t>
      </w:r>
    </w:p>
    <w:p w14:paraId="53158707" w14:textId="77777777" w:rsidR="002E570F" w:rsidRDefault="002E570F">
      <w:pPr>
        <w:spacing w:after="120"/>
      </w:pPr>
    </w:p>
    <w:p w14:paraId="0F2A0B7E" w14:textId="77777777" w:rsidR="00AE407B" w:rsidRDefault="005C3EBE">
      <w:pPr>
        <w:spacing w:after="120"/>
      </w:pPr>
      <w:r>
        <w:rPr>
          <w:b/>
          <w:bCs/>
        </w:rPr>
        <w:lastRenderedPageBreak/>
        <w:t xml:space="preserve">Who validates a </w:t>
      </w:r>
      <w:proofErr w:type="gramStart"/>
      <w:r>
        <w:rPr>
          <w:b/>
          <w:bCs/>
        </w:rPr>
        <w:t>patient</w:t>
      </w:r>
      <w:proofErr w:type="gramEnd"/>
      <w:r>
        <w:rPr>
          <w:b/>
          <w:bCs/>
        </w:rPr>
        <w:t xml:space="preserve"> name?</w:t>
      </w:r>
    </w:p>
    <w:p w14:paraId="2D7A8C7A" w14:textId="77777777" w:rsidR="008D6769" w:rsidRDefault="008D6769">
      <w:pPr>
        <w:spacing w:after="120"/>
      </w:pPr>
      <w:r w:rsidRPr="008D6769">
        <w:t>The Patient should validate its own name when it is created because it owns that piece of data. This means an invalid Patient cannot be created in the first place, rather than having to check the name somewhere else every time the Patient is used.</w:t>
      </w:r>
    </w:p>
    <w:p w14:paraId="03E62227" w14:textId="77777777" w:rsidR="0065291E" w:rsidRDefault="0065291E">
      <w:pPr>
        <w:spacing w:after="120"/>
        <w:rPr>
          <w:b/>
          <w:bCs/>
        </w:rPr>
      </w:pPr>
    </w:p>
    <w:p w14:paraId="0F2A0B80" w14:textId="7F33DE5A" w:rsidR="00AE407B" w:rsidRDefault="005C3EBE">
      <w:pPr>
        <w:spacing w:after="120"/>
      </w:pPr>
      <w:r>
        <w:rPr>
          <w:b/>
          <w:bCs/>
        </w:rPr>
        <w:t>Should Appointment execute SQL? Why?</w:t>
      </w:r>
    </w:p>
    <w:p w14:paraId="5A8C05A2" w14:textId="77777777" w:rsidR="0065291E" w:rsidRDefault="0065291E">
      <w:pPr>
        <w:spacing w:after="120"/>
      </w:pPr>
      <w:r w:rsidRPr="0065291E">
        <w:t xml:space="preserve">No, the Appointment should not execute SQL because SQL is related to storing the data rather than managing the appointment itself. Keeping database code out of the Appointment also makes the class easier to test without needing a database. The database side can be handled by a repository </w:t>
      </w:r>
      <w:proofErr w:type="gramStart"/>
      <w:r w:rsidRPr="0065291E">
        <w:t>in</w:t>
      </w:r>
      <w:proofErr w:type="gramEnd"/>
      <w:r w:rsidRPr="0065291E">
        <w:t xml:space="preserve"> a later stage.</w:t>
      </w:r>
    </w:p>
    <w:p w14:paraId="657972BE" w14:textId="77777777" w:rsidR="0065291E" w:rsidRDefault="0065291E">
      <w:pPr>
        <w:spacing w:after="120"/>
        <w:rPr>
          <w:b/>
          <w:bCs/>
        </w:rPr>
      </w:pPr>
    </w:p>
    <w:p w14:paraId="0F2A0B82" w14:textId="210C071C" w:rsidR="00AE407B" w:rsidRDefault="005C3EBE">
      <w:pPr>
        <w:spacing w:after="120"/>
      </w:pPr>
      <w:r>
        <w:rPr>
          <w:b/>
          <w:bCs/>
        </w:rPr>
        <w:t>Should the UI decide whether a status transition is legal?</w:t>
      </w:r>
    </w:p>
    <w:p w14:paraId="2D7FF5F8" w14:textId="77777777" w:rsidR="0065291E" w:rsidRDefault="0065291E">
      <w:pPr>
        <w:pStyle w:val="Heading1"/>
        <w:spacing w:before="240" w:after="120"/>
        <w:rPr>
          <w:color w:val="auto"/>
          <w:sz w:val="20"/>
          <w:szCs w:val="20"/>
        </w:rPr>
      </w:pPr>
      <w:r w:rsidRPr="0065291E">
        <w:rPr>
          <w:color w:val="auto"/>
          <w:sz w:val="20"/>
          <w:szCs w:val="20"/>
        </w:rPr>
        <w:t>No, the UI should not decide whether a status change is allowed because the rule belongs to the Appointment, which owns the status. If the UI controlled the rule, another part of the program could potentially change the status without following the same rules. Keeping the rule inside Appointment means it is enforced no matter where the request comes from.</w:t>
      </w:r>
    </w:p>
    <w:p w14:paraId="0F2A0B84" w14:textId="680F4967" w:rsidR="00AE407B" w:rsidRDefault="005C3EBE">
      <w:pPr>
        <w:pStyle w:val="Heading1"/>
        <w:spacing w:before="240" w:after="120"/>
      </w:pPr>
      <w:r>
        <w:t>Activity 4 - AI Code Critique</w:t>
      </w:r>
    </w:p>
    <w:p w14:paraId="0F2A0B85" w14:textId="77777777" w:rsidR="00AE407B" w:rsidRDefault="005C3EBE">
      <w:pPr>
        <w:spacing w:after="120"/>
      </w:pPr>
      <w:r>
        <w:t xml:space="preserve">The 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Six design problems: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0"/>
      </w:tblGrid>
      <w:tr w:rsidR="00AE407B" w14:paraId="0F2A0B89" w14:textId="77777777">
        <w:tblPrEx>
          <w:tblCellMar>
            <w:top w:w="0" w:type="dxa"/>
            <w:bottom w:w="0" w:type="dxa"/>
          </w:tblCellMar>
        </w:tblPrEx>
        <w:trPr>
          <w:tblHeader/>
        </w:trPr>
        <w:tc>
          <w:tcPr>
            <w:tcW w:w="2000" w:type="dxa"/>
            <w:shd w:val="clear" w:color="auto" w:fill="E7EEF6"/>
            <w:tcMar>
              <w:top w:w="80" w:type="dxa"/>
              <w:left w:w="100" w:type="dxa"/>
              <w:bottom w:w="80" w:type="dxa"/>
              <w:right w:w="100" w:type="dxa"/>
            </w:tcMar>
          </w:tcPr>
          <w:p w14:paraId="0F2A0B86" w14:textId="77777777" w:rsidR="00AE407B" w:rsidRDefault="005C3EBE">
            <w:pPr>
              <w:spacing w:after="40"/>
            </w:pPr>
            <w:r>
              <w:rPr>
                <w:b/>
                <w:bCs/>
                <w:sz w:val="19"/>
                <w:szCs w:val="19"/>
              </w:rPr>
              <w:t>Problem</w:t>
            </w:r>
          </w:p>
        </w:tc>
        <w:tc>
          <w:tcPr>
            <w:tcW w:w="4000" w:type="dxa"/>
            <w:shd w:val="clear" w:color="auto" w:fill="E7EEF6"/>
            <w:tcMar>
              <w:top w:w="80" w:type="dxa"/>
              <w:left w:w="100" w:type="dxa"/>
              <w:bottom w:w="80" w:type="dxa"/>
              <w:right w:w="100" w:type="dxa"/>
            </w:tcMar>
          </w:tcPr>
          <w:p w14:paraId="0F2A0B87" w14:textId="77777777" w:rsidR="00AE407B" w:rsidRDefault="005C3EBE">
            <w:pPr>
              <w:spacing w:after="40"/>
            </w:pPr>
            <w:r>
              <w:rPr>
                <w:b/>
                <w:bCs/>
                <w:sz w:val="19"/>
                <w:szCs w:val="19"/>
              </w:rPr>
              <w:t>Why it is wrong</w:t>
            </w:r>
          </w:p>
        </w:tc>
        <w:tc>
          <w:tcPr>
            <w:tcW w:w="3020" w:type="dxa"/>
            <w:shd w:val="clear" w:color="auto" w:fill="E7EEF6"/>
            <w:tcMar>
              <w:top w:w="80" w:type="dxa"/>
              <w:left w:w="100" w:type="dxa"/>
              <w:bottom w:w="80" w:type="dxa"/>
              <w:right w:w="100" w:type="dxa"/>
            </w:tcMar>
          </w:tcPr>
          <w:p w14:paraId="0F2A0B88" w14:textId="77777777" w:rsidR="00AE407B" w:rsidRDefault="005C3EBE">
            <w:pPr>
              <w:spacing w:after="40"/>
            </w:pPr>
            <w:r>
              <w:rPr>
                <w:b/>
                <w:bCs/>
                <w:sz w:val="19"/>
                <w:szCs w:val="19"/>
              </w:rPr>
              <w:t>Correction</w:t>
            </w:r>
          </w:p>
        </w:tc>
      </w:tr>
      <w:tr w:rsidR="00AE407B" w14:paraId="0F2A0B8D" w14:textId="77777777">
        <w:tblPrEx>
          <w:tblCellMar>
            <w:top w:w="0" w:type="dxa"/>
            <w:bottom w:w="0" w:type="dxa"/>
          </w:tblCellMar>
        </w:tblPrEx>
        <w:tc>
          <w:tcPr>
            <w:tcW w:w="2000" w:type="dxa"/>
            <w:tcMar>
              <w:top w:w="80" w:type="dxa"/>
              <w:left w:w="100" w:type="dxa"/>
              <w:bottom w:w="80" w:type="dxa"/>
              <w:right w:w="100" w:type="dxa"/>
            </w:tcMar>
          </w:tcPr>
          <w:p w14:paraId="0F2A0B8A" w14:textId="77777777" w:rsidR="00AE407B" w:rsidRDefault="005C3EBE">
            <w:pPr>
              <w:spacing w:after="40"/>
            </w:pPr>
            <w:r>
              <w:rPr>
                <w:sz w:val="19"/>
                <w:szCs w:val="19"/>
              </w:rPr>
              <w:t>Public status mutation</w:t>
            </w:r>
          </w:p>
        </w:tc>
        <w:tc>
          <w:tcPr>
            <w:tcW w:w="4000" w:type="dxa"/>
            <w:tcMar>
              <w:top w:w="80" w:type="dxa"/>
              <w:left w:w="100" w:type="dxa"/>
              <w:bottom w:w="80" w:type="dxa"/>
              <w:right w:w="100" w:type="dxa"/>
            </w:tcMar>
          </w:tcPr>
          <w:p w14:paraId="0F2A0B8B" w14:textId="77777777" w:rsidR="00AE407B" w:rsidRDefault="005C3EBE">
            <w:pPr>
              <w:spacing w:after="40"/>
            </w:pPr>
            <w:r>
              <w:rPr>
                <w:sz w:val="19"/>
                <w:szCs w:val="19"/>
              </w:rPr>
              <w:t xml:space="preserve">Any caller can set status directly, so BR-03 and BR-04 can be bypassed </w:t>
            </w:r>
            <w:proofErr w:type="gramStart"/>
            <w:r>
              <w:rPr>
                <w:sz w:val="19"/>
                <w:szCs w:val="19"/>
              </w:rPr>
              <w:t>entirely</w:t>
            </w:r>
            <w:proofErr w:type="gramEnd"/>
            <w:r>
              <w:rPr>
                <w:sz w:val="19"/>
                <w:szCs w:val="19"/>
              </w:rPr>
              <w:t xml:space="preserve"> and an appointment can reach a state no rule allows. The invariant is unprotected.</w:t>
            </w:r>
          </w:p>
        </w:tc>
        <w:tc>
          <w:tcPr>
            <w:tcW w:w="3020" w:type="dxa"/>
            <w:tcMar>
              <w:top w:w="80" w:type="dxa"/>
              <w:left w:w="100" w:type="dxa"/>
              <w:bottom w:w="80" w:type="dxa"/>
              <w:right w:w="100" w:type="dxa"/>
            </w:tcMar>
          </w:tcPr>
          <w:p w14:paraId="0F2A0B8C" w14:textId="77777777" w:rsidR="00AE407B" w:rsidRDefault="005C3EBE">
            <w:pPr>
              <w:spacing w:after="40"/>
            </w:pPr>
            <w:r>
              <w:rPr>
                <w:sz w:val="19"/>
                <w:szCs w:val="19"/>
              </w:rPr>
              <w:t xml:space="preserve">Make status a private attribute with a read-only property. Change it only through </w:t>
            </w:r>
            <w:proofErr w:type="gramStart"/>
            <w:r>
              <w:rPr>
                <w:sz w:val="19"/>
                <w:szCs w:val="19"/>
              </w:rPr>
              <w:t>cancel(</w:t>
            </w:r>
            <w:proofErr w:type="gramEnd"/>
            <w:r>
              <w:rPr>
                <w:sz w:val="19"/>
                <w:szCs w:val="19"/>
              </w:rPr>
              <w:t xml:space="preserve">), which checks the </w:t>
            </w:r>
            <w:proofErr w:type="gramStart"/>
            <w:r>
              <w:rPr>
                <w:sz w:val="19"/>
                <w:szCs w:val="19"/>
              </w:rPr>
              <w:t>current status</w:t>
            </w:r>
            <w:proofErr w:type="gramEnd"/>
            <w:r>
              <w:rPr>
                <w:sz w:val="19"/>
                <w:szCs w:val="19"/>
              </w:rPr>
              <w:t xml:space="preserve"> first.</w:t>
            </w:r>
          </w:p>
        </w:tc>
      </w:tr>
      <w:tr w:rsidR="00AE407B" w14:paraId="0F2A0B91" w14:textId="77777777">
        <w:tblPrEx>
          <w:tblCellMar>
            <w:top w:w="0" w:type="dxa"/>
            <w:bottom w:w="0" w:type="dxa"/>
          </w:tblCellMar>
        </w:tblPrEx>
        <w:tc>
          <w:tcPr>
            <w:tcW w:w="2000" w:type="dxa"/>
            <w:tcMar>
              <w:top w:w="80" w:type="dxa"/>
              <w:left w:w="100" w:type="dxa"/>
              <w:bottom w:w="80" w:type="dxa"/>
              <w:right w:w="100" w:type="dxa"/>
            </w:tcMar>
          </w:tcPr>
          <w:p w14:paraId="0F2A0B8E" w14:textId="77777777" w:rsidR="00AE407B" w:rsidRDefault="005C3EBE">
            <w:pPr>
              <w:spacing w:after="40"/>
            </w:pPr>
            <w:r>
              <w:rPr>
                <w:sz w:val="19"/>
                <w:szCs w:val="19"/>
              </w:rPr>
              <w:t xml:space="preserve">SQL inside </w:t>
            </w:r>
            <w:proofErr w:type="gramStart"/>
            <w:r>
              <w:rPr>
                <w:sz w:val="19"/>
                <w:szCs w:val="19"/>
              </w:rPr>
              <w:t>cancel(</w:t>
            </w:r>
            <w:proofErr w:type="gramEnd"/>
            <w:r>
              <w:rPr>
                <w:sz w:val="19"/>
                <w:szCs w:val="19"/>
              </w:rPr>
              <w:t>)</w:t>
            </w:r>
          </w:p>
        </w:tc>
        <w:tc>
          <w:tcPr>
            <w:tcW w:w="4000" w:type="dxa"/>
            <w:tcMar>
              <w:top w:w="80" w:type="dxa"/>
              <w:left w:w="100" w:type="dxa"/>
              <w:bottom w:w="80" w:type="dxa"/>
              <w:right w:w="100" w:type="dxa"/>
            </w:tcMar>
          </w:tcPr>
          <w:p w14:paraId="0F2A0B8F" w14:textId="77777777" w:rsidR="00AE407B" w:rsidRDefault="005C3EBE">
            <w:pPr>
              <w:spacing w:after="40"/>
            </w:pPr>
            <w:r>
              <w:rPr>
                <w:sz w:val="19"/>
                <w:szCs w:val="19"/>
              </w:rPr>
              <w:t>Puts a storage concern inside a domain class. The class now has two reasons to change and cannot be tested without a database, which breaks NFR-02.</w:t>
            </w:r>
          </w:p>
        </w:tc>
        <w:tc>
          <w:tcPr>
            <w:tcW w:w="3020" w:type="dxa"/>
            <w:tcMar>
              <w:top w:w="80" w:type="dxa"/>
              <w:left w:w="100" w:type="dxa"/>
              <w:bottom w:w="80" w:type="dxa"/>
              <w:right w:w="100" w:type="dxa"/>
            </w:tcMar>
          </w:tcPr>
          <w:p w14:paraId="0F2A0B90" w14:textId="77777777" w:rsidR="00AE407B" w:rsidRDefault="005C3EBE">
            <w:pPr>
              <w:spacing w:after="40"/>
            </w:pPr>
            <w:r>
              <w:rPr>
                <w:sz w:val="19"/>
                <w:szCs w:val="19"/>
              </w:rPr>
              <w:t xml:space="preserve">Remove it. </w:t>
            </w:r>
            <w:proofErr w:type="gramStart"/>
            <w:r>
              <w:rPr>
                <w:sz w:val="19"/>
                <w:szCs w:val="19"/>
              </w:rPr>
              <w:t>cancel(</w:t>
            </w:r>
            <w:proofErr w:type="gramEnd"/>
            <w:r>
              <w:rPr>
                <w:sz w:val="19"/>
                <w:szCs w:val="19"/>
              </w:rPr>
              <w:t xml:space="preserve">) changes state only. Saving belongs to a repository </w:t>
            </w:r>
            <w:proofErr w:type="gramStart"/>
            <w:r>
              <w:rPr>
                <w:sz w:val="19"/>
                <w:szCs w:val="19"/>
              </w:rPr>
              <w:t>in</w:t>
            </w:r>
            <w:proofErr w:type="gramEnd"/>
            <w:r>
              <w:rPr>
                <w:sz w:val="19"/>
                <w:szCs w:val="19"/>
              </w:rPr>
              <w:t xml:space="preserve"> a later stage.</w:t>
            </w:r>
          </w:p>
        </w:tc>
      </w:tr>
      <w:tr w:rsidR="00AE407B" w14:paraId="0F2A0B95" w14:textId="77777777">
        <w:tblPrEx>
          <w:tblCellMar>
            <w:top w:w="0" w:type="dxa"/>
            <w:bottom w:w="0" w:type="dxa"/>
          </w:tblCellMar>
        </w:tblPrEx>
        <w:tc>
          <w:tcPr>
            <w:tcW w:w="2000" w:type="dxa"/>
            <w:tcMar>
              <w:top w:w="80" w:type="dxa"/>
              <w:left w:w="100" w:type="dxa"/>
              <w:bottom w:w="80" w:type="dxa"/>
              <w:right w:w="100" w:type="dxa"/>
            </w:tcMar>
          </w:tcPr>
          <w:p w14:paraId="0F2A0B92" w14:textId="77777777" w:rsidR="00AE407B" w:rsidRDefault="005C3EBE">
            <w:pPr>
              <w:spacing w:after="40"/>
            </w:pPr>
            <w:proofErr w:type="spellStart"/>
            <w:r>
              <w:rPr>
                <w:sz w:val="19"/>
                <w:szCs w:val="19"/>
              </w:rPr>
              <w:t>NotificationManager</w:t>
            </w:r>
            <w:proofErr w:type="spellEnd"/>
            <w:r>
              <w:rPr>
                <w:sz w:val="19"/>
                <w:szCs w:val="19"/>
              </w:rPr>
              <w:t xml:space="preserve"> dependency</w:t>
            </w:r>
          </w:p>
        </w:tc>
        <w:tc>
          <w:tcPr>
            <w:tcW w:w="4000" w:type="dxa"/>
            <w:tcMar>
              <w:top w:w="80" w:type="dxa"/>
              <w:left w:w="100" w:type="dxa"/>
              <w:bottom w:w="80" w:type="dxa"/>
              <w:right w:w="100" w:type="dxa"/>
            </w:tcMar>
          </w:tcPr>
          <w:p w14:paraId="0F2A0B93" w14:textId="77777777" w:rsidR="00AE407B" w:rsidRDefault="005C3EBE">
            <w:pPr>
              <w:spacing w:after="40"/>
            </w:pPr>
            <w:r>
              <w:rPr>
                <w:sz w:val="19"/>
                <w:szCs w:val="19"/>
              </w:rPr>
              <w:t xml:space="preserve">An invented dependency with no supporting requirement. Notifications were classified Unsupported back in Stage 2, and the dependency couples Appointment to a </w:t>
            </w:r>
            <w:proofErr w:type="gramStart"/>
            <w:r>
              <w:rPr>
                <w:sz w:val="19"/>
                <w:szCs w:val="19"/>
              </w:rPr>
              <w:t>class it</w:t>
            </w:r>
            <w:proofErr w:type="gramEnd"/>
            <w:r>
              <w:rPr>
                <w:sz w:val="19"/>
                <w:szCs w:val="19"/>
              </w:rPr>
              <w:t xml:space="preserve"> has no reason to know about.</w:t>
            </w:r>
          </w:p>
        </w:tc>
        <w:tc>
          <w:tcPr>
            <w:tcW w:w="3020" w:type="dxa"/>
            <w:tcMar>
              <w:top w:w="80" w:type="dxa"/>
              <w:left w:w="100" w:type="dxa"/>
              <w:bottom w:w="80" w:type="dxa"/>
              <w:right w:w="100" w:type="dxa"/>
            </w:tcMar>
          </w:tcPr>
          <w:p w14:paraId="0F2A0B94" w14:textId="77777777" w:rsidR="00AE407B" w:rsidRDefault="005C3EBE">
            <w:pPr>
              <w:spacing w:after="40"/>
            </w:pPr>
            <w:r>
              <w:rPr>
                <w:sz w:val="19"/>
                <w:szCs w:val="19"/>
              </w:rPr>
              <w:t>Delete it. Nothing in SmartCare asks for notifications.</w:t>
            </w:r>
          </w:p>
        </w:tc>
      </w:tr>
      <w:tr w:rsidR="00AE407B" w14:paraId="0F2A0B99" w14:textId="77777777">
        <w:tblPrEx>
          <w:tblCellMar>
            <w:top w:w="0" w:type="dxa"/>
            <w:bottom w:w="0" w:type="dxa"/>
          </w:tblCellMar>
        </w:tblPrEx>
        <w:tc>
          <w:tcPr>
            <w:tcW w:w="2000" w:type="dxa"/>
            <w:tcMar>
              <w:top w:w="80" w:type="dxa"/>
              <w:left w:w="100" w:type="dxa"/>
              <w:bottom w:w="80" w:type="dxa"/>
              <w:right w:w="100" w:type="dxa"/>
            </w:tcMar>
          </w:tcPr>
          <w:p w14:paraId="0F2A0B96" w14:textId="77777777" w:rsidR="00AE407B" w:rsidRDefault="005C3EBE">
            <w:pPr>
              <w:spacing w:after="40"/>
            </w:pPr>
            <w:r>
              <w:rPr>
                <w:sz w:val="19"/>
                <w:szCs w:val="19"/>
              </w:rPr>
              <w:t xml:space="preserve">Inheritance from </w:t>
            </w:r>
            <w:proofErr w:type="spellStart"/>
            <w:r>
              <w:rPr>
                <w:sz w:val="19"/>
                <w:szCs w:val="19"/>
              </w:rPr>
              <w:t>PatientRecord</w:t>
            </w:r>
            <w:proofErr w:type="spellEnd"/>
          </w:p>
        </w:tc>
        <w:tc>
          <w:tcPr>
            <w:tcW w:w="4000" w:type="dxa"/>
            <w:tcMar>
              <w:top w:w="80" w:type="dxa"/>
              <w:left w:w="100" w:type="dxa"/>
              <w:bottom w:w="80" w:type="dxa"/>
              <w:right w:w="100" w:type="dxa"/>
            </w:tcMar>
          </w:tcPr>
          <w:p w14:paraId="0F2A0B97" w14:textId="77777777" w:rsidR="00AE407B" w:rsidRDefault="005C3EBE">
            <w:pPr>
              <w:spacing w:after="40"/>
            </w:pPr>
            <w:r>
              <w:rPr>
                <w:sz w:val="19"/>
                <w:szCs w:val="19"/>
              </w:rPr>
              <w:t>An appointment is not a kind of patient record, so this fails the is-a test and the substitution test. It is inheritance used for field reuse, which the lecture names as a warning sign.</w:t>
            </w:r>
          </w:p>
        </w:tc>
        <w:tc>
          <w:tcPr>
            <w:tcW w:w="3020" w:type="dxa"/>
            <w:tcMar>
              <w:top w:w="80" w:type="dxa"/>
              <w:left w:w="100" w:type="dxa"/>
              <w:bottom w:w="80" w:type="dxa"/>
              <w:right w:w="100" w:type="dxa"/>
            </w:tcMar>
          </w:tcPr>
          <w:p w14:paraId="0F2A0B98" w14:textId="77777777" w:rsidR="00AE407B" w:rsidRDefault="005C3EBE">
            <w:pPr>
              <w:spacing w:after="40"/>
            </w:pPr>
            <w:r>
              <w:rPr>
                <w:sz w:val="19"/>
                <w:szCs w:val="19"/>
              </w:rPr>
              <w:t xml:space="preserve">Use association. Appointment holds a reference </w:t>
            </w:r>
            <w:proofErr w:type="gramStart"/>
            <w:r>
              <w:rPr>
                <w:sz w:val="19"/>
                <w:szCs w:val="19"/>
              </w:rPr>
              <w:t>to</w:t>
            </w:r>
            <w:proofErr w:type="gramEnd"/>
            <w:r>
              <w:rPr>
                <w:sz w:val="19"/>
                <w:szCs w:val="19"/>
              </w:rPr>
              <w:t xml:space="preserve"> a Patient.</w:t>
            </w:r>
          </w:p>
        </w:tc>
      </w:tr>
      <w:tr w:rsidR="00AE407B" w14:paraId="0F2A0B9D" w14:textId="77777777">
        <w:tblPrEx>
          <w:tblCellMar>
            <w:top w:w="0" w:type="dxa"/>
            <w:bottom w:w="0" w:type="dxa"/>
          </w:tblCellMar>
        </w:tblPrEx>
        <w:tc>
          <w:tcPr>
            <w:tcW w:w="2000" w:type="dxa"/>
            <w:tcMar>
              <w:top w:w="80" w:type="dxa"/>
              <w:left w:w="100" w:type="dxa"/>
              <w:bottom w:w="80" w:type="dxa"/>
              <w:right w:w="100" w:type="dxa"/>
            </w:tcMar>
          </w:tcPr>
          <w:p w14:paraId="0F2A0B9A" w14:textId="77777777" w:rsidR="00AE407B" w:rsidRDefault="005C3EBE">
            <w:pPr>
              <w:spacing w:after="40"/>
            </w:pPr>
            <w:r>
              <w:rPr>
                <w:sz w:val="19"/>
                <w:szCs w:val="19"/>
              </w:rPr>
              <w:t>Status held as a plain string</w:t>
            </w:r>
          </w:p>
        </w:tc>
        <w:tc>
          <w:tcPr>
            <w:tcW w:w="4000" w:type="dxa"/>
            <w:tcMar>
              <w:top w:w="80" w:type="dxa"/>
              <w:left w:w="100" w:type="dxa"/>
              <w:bottom w:w="80" w:type="dxa"/>
              <w:right w:w="100" w:type="dxa"/>
            </w:tcMar>
          </w:tcPr>
          <w:p w14:paraId="0F2A0B9B" w14:textId="77777777" w:rsidR="00AE407B" w:rsidRDefault="005C3EBE">
            <w:pPr>
              <w:spacing w:after="40"/>
            </w:pPr>
            <w:r>
              <w:rPr>
                <w:sz w:val="19"/>
                <w:szCs w:val="19"/>
              </w:rPr>
              <w:t>Magic strings allow typos such as "Canceled" or "cancelled" to create states that silently do not match, and nothing lists the valid values.</w:t>
            </w:r>
          </w:p>
        </w:tc>
        <w:tc>
          <w:tcPr>
            <w:tcW w:w="3020" w:type="dxa"/>
            <w:tcMar>
              <w:top w:w="80" w:type="dxa"/>
              <w:left w:w="100" w:type="dxa"/>
              <w:bottom w:w="80" w:type="dxa"/>
              <w:right w:w="100" w:type="dxa"/>
            </w:tcMar>
          </w:tcPr>
          <w:p w14:paraId="0F2A0B9C" w14:textId="77777777" w:rsidR="00AE407B" w:rsidRDefault="005C3EBE">
            <w:pPr>
              <w:spacing w:after="40"/>
            </w:pPr>
            <w:r>
              <w:rPr>
                <w:sz w:val="19"/>
                <w:szCs w:val="19"/>
              </w:rPr>
              <w:t xml:space="preserve">Use the </w:t>
            </w:r>
            <w:proofErr w:type="spellStart"/>
            <w:r>
              <w:rPr>
                <w:sz w:val="19"/>
                <w:szCs w:val="19"/>
              </w:rPr>
              <w:t>AppointmentStatus</w:t>
            </w:r>
            <w:proofErr w:type="spellEnd"/>
            <w:r>
              <w:rPr>
                <w:sz w:val="19"/>
                <w:szCs w:val="19"/>
              </w:rPr>
              <w:t xml:space="preserve"> </w:t>
            </w:r>
            <w:proofErr w:type="spellStart"/>
            <w:r>
              <w:rPr>
                <w:sz w:val="19"/>
                <w:szCs w:val="19"/>
              </w:rPr>
              <w:t>enum</w:t>
            </w:r>
            <w:proofErr w:type="spellEnd"/>
            <w:r>
              <w:rPr>
                <w:sz w:val="19"/>
                <w:szCs w:val="19"/>
              </w:rPr>
              <w:t>, so only declared states exist.</w:t>
            </w:r>
          </w:p>
        </w:tc>
      </w:tr>
      <w:tr w:rsidR="00AE407B" w14:paraId="0F2A0BA1" w14:textId="77777777">
        <w:tblPrEx>
          <w:tblCellMar>
            <w:top w:w="0" w:type="dxa"/>
            <w:bottom w:w="0" w:type="dxa"/>
          </w:tblCellMar>
        </w:tblPrEx>
        <w:tc>
          <w:tcPr>
            <w:tcW w:w="2000" w:type="dxa"/>
            <w:tcMar>
              <w:top w:w="80" w:type="dxa"/>
              <w:left w:w="100" w:type="dxa"/>
              <w:bottom w:w="80" w:type="dxa"/>
              <w:right w:w="100" w:type="dxa"/>
            </w:tcMar>
          </w:tcPr>
          <w:p w14:paraId="0F2A0B9E" w14:textId="77777777" w:rsidR="00AE407B" w:rsidRDefault="005C3EBE">
            <w:pPr>
              <w:spacing w:after="40"/>
            </w:pPr>
            <w:r>
              <w:rPr>
                <w:sz w:val="19"/>
                <w:szCs w:val="19"/>
              </w:rPr>
              <w:t>No meaningful error on an illegal transition</w:t>
            </w:r>
          </w:p>
        </w:tc>
        <w:tc>
          <w:tcPr>
            <w:tcW w:w="4000" w:type="dxa"/>
            <w:tcMar>
              <w:top w:w="80" w:type="dxa"/>
              <w:left w:w="100" w:type="dxa"/>
              <w:bottom w:w="80" w:type="dxa"/>
              <w:right w:w="100" w:type="dxa"/>
            </w:tcMar>
          </w:tcPr>
          <w:p w14:paraId="0F2A0B9F" w14:textId="77777777" w:rsidR="00AE407B" w:rsidRDefault="005C3EBE">
            <w:pPr>
              <w:spacing w:after="40"/>
            </w:pPr>
            <w:r>
              <w:rPr>
                <w:sz w:val="19"/>
                <w:szCs w:val="19"/>
              </w:rPr>
              <w:t>Either it fails silently or it crashes generically, and the caller cannot tell a domain rule from a bug.</w:t>
            </w:r>
          </w:p>
        </w:tc>
        <w:tc>
          <w:tcPr>
            <w:tcW w:w="3020" w:type="dxa"/>
            <w:tcMar>
              <w:top w:w="80" w:type="dxa"/>
              <w:left w:w="100" w:type="dxa"/>
              <w:bottom w:w="80" w:type="dxa"/>
              <w:right w:w="100" w:type="dxa"/>
            </w:tcMar>
          </w:tcPr>
          <w:p w14:paraId="0F2A0BA0" w14:textId="77777777" w:rsidR="00AE407B" w:rsidRDefault="005C3EBE">
            <w:pPr>
              <w:spacing w:after="40"/>
            </w:pPr>
            <w:r>
              <w:rPr>
                <w:sz w:val="19"/>
                <w:szCs w:val="19"/>
              </w:rPr>
              <w:t xml:space="preserve">Raise </w:t>
            </w:r>
            <w:proofErr w:type="spellStart"/>
            <w:r>
              <w:rPr>
                <w:sz w:val="19"/>
                <w:szCs w:val="19"/>
              </w:rPr>
              <w:t>InvalidStatusTransitionError</w:t>
            </w:r>
            <w:proofErr w:type="spellEnd"/>
            <w:r>
              <w:rPr>
                <w:sz w:val="19"/>
                <w:szCs w:val="19"/>
              </w:rPr>
              <w:t>, which names the domain failure.</w:t>
            </w:r>
          </w:p>
        </w:tc>
      </w:tr>
    </w:tbl>
    <w:p w14:paraId="0F2A0BA2" w14:textId="77777777" w:rsidR="00AE407B" w:rsidRDefault="005C3EBE">
      <w:pPr>
        <w:pStyle w:val="Heading1"/>
        <w:spacing w:before="240" w:after="120"/>
      </w:pPr>
      <w:r>
        <w:t>Exit question</w:t>
      </w:r>
    </w:p>
    <w:p w14:paraId="0F2A0BA3" w14:textId="77777777" w:rsidR="00AE407B" w:rsidRDefault="005C3EBE">
      <w:pPr>
        <w:spacing w:after="120"/>
      </w:pPr>
      <w:r>
        <w:rPr>
          <w:i/>
          <w:iCs/>
        </w:rPr>
        <w:t>Why can code be object-oriented syntactically but still have poor object-oriented design?</w:t>
      </w:r>
    </w:p>
    <w:p w14:paraId="0F2A0BA4" w14:textId="5C451349" w:rsidR="00AE407B" w:rsidRDefault="006C56E7" w:rsidP="006C56E7">
      <w:pPr>
        <w:spacing w:after="120"/>
      </w:pPr>
      <w:r w:rsidRPr="006C56E7">
        <w:lastRenderedPageBreak/>
        <w:t xml:space="preserve">Because using classes does not automatically mean the design is good. A program can have classes and methods but still </w:t>
      </w:r>
      <w:proofErr w:type="gramStart"/>
      <w:r w:rsidRPr="006C56E7">
        <w:t>put</w:t>
      </w:r>
      <w:proofErr w:type="gramEnd"/>
      <w:r w:rsidRPr="006C56E7">
        <w:t xml:space="preserve"> responsibilities in the wrong places. </w:t>
      </w:r>
      <w:r>
        <w:t>I</w:t>
      </w:r>
      <w:r w:rsidR="00EB2AEF">
        <w:t>f</w:t>
      </w:r>
      <w:r w:rsidRPr="006C56E7">
        <w:t xml:space="preserve"> Appointment had a public status that could be changed directly, another part of the program could bypass the rules. Good OOP means keeping related data and </w:t>
      </w:r>
      <w:proofErr w:type="spellStart"/>
      <w:r w:rsidRPr="006C56E7">
        <w:t>behaviour</w:t>
      </w:r>
      <w:proofErr w:type="spellEnd"/>
      <w:r w:rsidRPr="006C56E7">
        <w:t xml:space="preserve"> together and making the object responsible for its own rules. In SmartCare, Appointment should control its status because it owns that state.</w:t>
      </w:r>
    </w:p>
    <w:sectPr w:rsidR="00AE407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81CA4"/>
    <w:multiLevelType w:val="hybridMultilevel"/>
    <w:tmpl w:val="D67609FA"/>
    <w:lvl w:ilvl="0" w:tplc="307C67DA">
      <w:start w:val="1"/>
      <w:numFmt w:val="bullet"/>
      <w:lvlText w:val="•"/>
      <w:lvlJc w:val="left"/>
      <w:pPr>
        <w:ind w:left="460" w:hanging="260"/>
      </w:pPr>
    </w:lvl>
    <w:lvl w:ilvl="1" w:tplc="B2D6547E">
      <w:numFmt w:val="decimal"/>
      <w:lvlText w:val=""/>
      <w:lvlJc w:val="left"/>
    </w:lvl>
    <w:lvl w:ilvl="2" w:tplc="E5244E58">
      <w:numFmt w:val="decimal"/>
      <w:lvlText w:val=""/>
      <w:lvlJc w:val="left"/>
    </w:lvl>
    <w:lvl w:ilvl="3" w:tplc="1FDA328E">
      <w:numFmt w:val="decimal"/>
      <w:lvlText w:val=""/>
      <w:lvlJc w:val="left"/>
    </w:lvl>
    <w:lvl w:ilvl="4" w:tplc="C4D486A2">
      <w:numFmt w:val="decimal"/>
      <w:lvlText w:val=""/>
      <w:lvlJc w:val="left"/>
    </w:lvl>
    <w:lvl w:ilvl="5" w:tplc="726AE4DA">
      <w:numFmt w:val="decimal"/>
      <w:lvlText w:val=""/>
      <w:lvlJc w:val="left"/>
    </w:lvl>
    <w:lvl w:ilvl="6" w:tplc="398642B2">
      <w:numFmt w:val="decimal"/>
      <w:lvlText w:val=""/>
      <w:lvlJc w:val="left"/>
    </w:lvl>
    <w:lvl w:ilvl="7" w:tplc="FA760722">
      <w:numFmt w:val="decimal"/>
      <w:lvlText w:val=""/>
      <w:lvlJc w:val="left"/>
    </w:lvl>
    <w:lvl w:ilvl="8" w:tplc="E6F87DBC">
      <w:numFmt w:val="decimal"/>
      <w:lvlText w:val=""/>
      <w:lvlJc w:val="left"/>
    </w:lvl>
  </w:abstractNum>
  <w:abstractNum w:abstractNumId="1" w15:restartNumberingAfterBreak="0">
    <w:nsid w:val="55061234"/>
    <w:multiLevelType w:val="hybridMultilevel"/>
    <w:tmpl w:val="0B6C68EE"/>
    <w:lvl w:ilvl="0" w:tplc="F8289E1A">
      <w:start w:val="1"/>
      <w:numFmt w:val="decimal"/>
      <w:lvlText w:val="%1."/>
      <w:lvlJc w:val="left"/>
      <w:pPr>
        <w:ind w:left="460" w:hanging="260"/>
      </w:pPr>
    </w:lvl>
    <w:lvl w:ilvl="1" w:tplc="FB82320A">
      <w:numFmt w:val="decimal"/>
      <w:lvlText w:val=""/>
      <w:lvlJc w:val="left"/>
    </w:lvl>
    <w:lvl w:ilvl="2" w:tplc="F3D0238A">
      <w:numFmt w:val="decimal"/>
      <w:lvlText w:val=""/>
      <w:lvlJc w:val="left"/>
    </w:lvl>
    <w:lvl w:ilvl="3" w:tplc="C4B617DC">
      <w:numFmt w:val="decimal"/>
      <w:lvlText w:val=""/>
      <w:lvlJc w:val="left"/>
    </w:lvl>
    <w:lvl w:ilvl="4" w:tplc="D39A649A">
      <w:numFmt w:val="decimal"/>
      <w:lvlText w:val=""/>
      <w:lvlJc w:val="left"/>
    </w:lvl>
    <w:lvl w:ilvl="5" w:tplc="BDA85EFC">
      <w:numFmt w:val="decimal"/>
      <w:lvlText w:val=""/>
      <w:lvlJc w:val="left"/>
    </w:lvl>
    <w:lvl w:ilvl="6" w:tplc="628ACEFE">
      <w:numFmt w:val="decimal"/>
      <w:lvlText w:val=""/>
      <w:lvlJc w:val="left"/>
    </w:lvl>
    <w:lvl w:ilvl="7" w:tplc="6EC8730A">
      <w:numFmt w:val="decimal"/>
      <w:lvlText w:val=""/>
      <w:lvlJc w:val="left"/>
    </w:lvl>
    <w:lvl w:ilvl="8" w:tplc="CD88592C">
      <w:numFmt w:val="decimal"/>
      <w:lvlText w:val=""/>
      <w:lvlJc w:val="left"/>
    </w:lvl>
  </w:abstractNum>
  <w:abstractNum w:abstractNumId="2" w15:restartNumberingAfterBreak="0">
    <w:nsid w:val="5B004BD4"/>
    <w:multiLevelType w:val="hybridMultilevel"/>
    <w:tmpl w:val="F86259E2"/>
    <w:lvl w:ilvl="0" w:tplc="B87877E6">
      <w:start w:val="1"/>
      <w:numFmt w:val="bullet"/>
      <w:lvlText w:val="●"/>
      <w:lvlJc w:val="left"/>
      <w:pPr>
        <w:ind w:left="720" w:hanging="360"/>
      </w:pPr>
    </w:lvl>
    <w:lvl w:ilvl="1" w:tplc="1D3AA334">
      <w:start w:val="1"/>
      <w:numFmt w:val="bullet"/>
      <w:lvlText w:val="○"/>
      <w:lvlJc w:val="left"/>
      <w:pPr>
        <w:ind w:left="1440" w:hanging="360"/>
      </w:pPr>
    </w:lvl>
    <w:lvl w:ilvl="2" w:tplc="AA7A76F8">
      <w:start w:val="1"/>
      <w:numFmt w:val="bullet"/>
      <w:lvlText w:val="■"/>
      <w:lvlJc w:val="left"/>
      <w:pPr>
        <w:ind w:left="2160" w:hanging="360"/>
      </w:pPr>
    </w:lvl>
    <w:lvl w:ilvl="3" w:tplc="70168F64">
      <w:start w:val="1"/>
      <w:numFmt w:val="bullet"/>
      <w:lvlText w:val="●"/>
      <w:lvlJc w:val="left"/>
      <w:pPr>
        <w:ind w:left="2880" w:hanging="360"/>
      </w:pPr>
    </w:lvl>
    <w:lvl w:ilvl="4" w:tplc="7696F452">
      <w:start w:val="1"/>
      <w:numFmt w:val="bullet"/>
      <w:lvlText w:val="○"/>
      <w:lvlJc w:val="left"/>
      <w:pPr>
        <w:ind w:left="3600" w:hanging="360"/>
      </w:pPr>
    </w:lvl>
    <w:lvl w:ilvl="5" w:tplc="7ECE01E2">
      <w:start w:val="1"/>
      <w:numFmt w:val="bullet"/>
      <w:lvlText w:val="■"/>
      <w:lvlJc w:val="left"/>
      <w:pPr>
        <w:ind w:left="4320" w:hanging="360"/>
      </w:pPr>
    </w:lvl>
    <w:lvl w:ilvl="6" w:tplc="9DA8CE08">
      <w:start w:val="1"/>
      <w:numFmt w:val="bullet"/>
      <w:lvlText w:val="●"/>
      <w:lvlJc w:val="left"/>
      <w:pPr>
        <w:ind w:left="5040" w:hanging="360"/>
      </w:pPr>
    </w:lvl>
    <w:lvl w:ilvl="7" w:tplc="81EA8090">
      <w:start w:val="1"/>
      <w:numFmt w:val="bullet"/>
      <w:lvlText w:val="●"/>
      <w:lvlJc w:val="left"/>
      <w:pPr>
        <w:ind w:left="5760" w:hanging="360"/>
      </w:pPr>
    </w:lvl>
    <w:lvl w:ilvl="8" w:tplc="9F806C46">
      <w:start w:val="1"/>
      <w:numFmt w:val="bullet"/>
      <w:lvlText w:val="●"/>
      <w:lvlJc w:val="left"/>
      <w:pPr>
        <w:ind w:left="6480" w:hanging="360"/>
      </w:pPr>
    </w:lvl>
  </w:abstractNum>
  <w:num w:numId="1" w16cid:durableId="164708069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07B"/>
    <w:rsid w:val="00024235"/>
    <w:rsid w:val="002E570F"/>
    <w:rsid w:val="005C3EBE"/>
    <w:rsid w:val="0065291E"/>
    <w:rsid w:val="006C56E7"/>
    <w:rsid w:val="00776F76"/>
    <w:rsid w:val="00821B6E"/>
    <w:rsid w:val="008D6769"/>
    <w:rsid w:val="00AE407B"/>
    <w:rsid w:val="00C623FE"/>
    <w:rsid w:val="00EB2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0B51"/>
  <w15:docId w15:val="{40EAB9AA-555A-4073-BFE4-A78460383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931</Words>
  <Characters>5311</Characters>
  <Application>Microsoft Office Word</Application>
  <DocSecurity>0</DocSecurity>
  <Lines>44</Lines>
  <Paragraphs>12</Paragraphs>
  <ScaleCrop>false</ScaleCrop>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Anish Reddy</cp:lastModifiedBy>
  <cp:revision>9</cp:revision>
  <dcterms:created xsi:type="dcterms:W3CDTF">2026-10-03T03:02:00Z</dcterms:created>
  <dcterms:modified xsi:type="dcterms:W3CDTF">2026-10-03T04:54:00Z</dcterms:modified>
</cp:coreProperties>
</file>