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DD9FA8" w14:textId="4F6475E2" w:rsidR="00992A7D" w:rsidRPr="00E657D5" w:rsidRDefault="00732B47" w:rsidP="00732B47">
      <w:pPr>
        <w:pStyle w:val="IntenseQuote"/>
        <w:rPr>
          <w:color w:val="auto"/>
        </w:rPr>
      </w:pPr>
      <w:r w:rsidRPr="00E657D5">
        <w:rPr>
          <w:color w:val="auto"/>
        </w:rPr>
        <w:t>PROGRAMMING LANGUAGE AND COMPILERS</w:t>
      </w:r>
    </w:p>
    <w:p w14:paraId="641D169E" w14:textId="77777777" w:rsidR="00F0699C" w:rsidRDefault="00F0699C" w:rsidP="00F0699C"/>
    <w:p w14:paraId="63846F4B" w14:textId="61995047" w:rsidR="00F0699C" w:rsidRDefault="0048244B" w:rsidP="00F0699C">
      <w:pPr>
        <w:pStyle w:val="Heading2"/>
        <w:jc w:val="center"/>
        <w:rPr>
          <w:b/>
          <w:bCs/>
          <w:color w:val="auto"/>
          <w:u w:val="single"/>
        </w:rPr>
      </w:pPr>
      <w:r w:rsidRPr="000B11C7">
        <w:rPr>
          <w:b/>
          <w:bCs/>
          <w:color w:val="auto"/>
          <w:u w:val="single"/>
        </w:rPr>
        <w:t xml:space="preserve">Report on </w:t>
      </w:r>
      <w:r w:rsidR="00F0699C" w:rsidRPr="000B11C7">
        <w:rPr>
          <w:b/>
          <w:bCs/>
          <w:color w:val="auto"/>
          <w:u w:val="single"/>
        </w:rPr>
        <w:t>Propositional Logic Evaluator</w:t>
      </w:r>
    </w:p>
    <w:p w14:paraId="06869C55" w14:textId="77777777" w:rsidR="00BE5804" w:rsidRDefault="00BE5804" w:rsidP="00BE5804"/>
    <w:p w14:paraId="20169240" w14:textId="373CE964" w:rsidR="00A138FB" w:rsidRDefault="00A138FB">
      <w:r>
        <w:br w:type="page"/>
      </w:r>
    </w:p>
    <w:p w14:paraId="36D273C0" w14:textId="401D45EA" w:rsidR="00BE5804" w:rsidRDefault="00A61B5C" w:rsidP="00BE5804">
      <w:r>
        <w:lastRenderedPageBreak/>
        <w:t>INTRODUCTION</w:t>
      </w:r>
    </w:p>
    <w:p w14:paraId="0426DD90" w14:textId="77777777" w:rsidR="00A61B5C" w:rsidRDefault="00A61B5C" w:rsidP="00BE5804"/>
    <w:p w14:paraId="39CB4CB0" w14:textId="77777777" w:rsidR="003F11E3" w:rsidRDefault="00A61B5C" w:rsidP="00BE5804">
      <w:r>
        <w:t xml:space="preserve">Propositional logic enables us to </w:t>
      </w:r>
      <w:r w:rsidRPr="00013631">
        <w:rPr>
          <w:b/>
          <w:bCs/>
        </w:rPr>
        <w:t>evaluate truth logics</w:t>
      </w:r>
      <w:r>
        <w:t>. It a branch of logic defining the either a proposition is “</w:t>
      </w:r>
      <w:r w:rsidRPr="00013631">
        <w:rPr>
          <w:i/>
          <w:iCs/>
        </w:rPr>
        <w:t>true</w:t>
      </w:r>
      <w:r>
        <w:t>” or “</w:t>
      </w:r>
      <w:r w:rsidRPr="00013631">
        <w:rPr>
          <w:i/>
          <w:iCs/>
        </w:rPr>
        <w:t>false</w:t>
      </w:r>
      <w:r>
        <w:t xml:space="preserve">”. </w:t>
      </w:r>
    </w:p>
    <w:p w14:paraId="483874D3" w14:textId="47483FFB" w:rsidR="00A61B5C" w:rsidRDefault="00A61B5C" w:rsidP="00BE5804">
      <w:r>
        <w:t xml:space="preserve">The interpretation for these logics can be demonstrated in differently according to context. In terms of bits, the true and false could be shown as </w:t>
      </w:r>
      <w:r w:rsidRPr="005B677F">
        <w:rPr>
          <w:i/>
          <w:iCs/>
        </w:rPr>
        <w:t>1 and 0</w:t>
      </w:r>
      <w:r>
        <w:t xml:space="preserve"> respectively. While considering propositional logic in terms of knowledge reasoning we might define them as </w:t>
      </w:r>
      <w:r w:rsidRPr="009D417D">
        <w:rPr>
          <w:i/>
          <w:iCs/>
        </w:rPr>
        <w:t>True or False</w:t>
      </w:r>
      <w:r>
        <w:t xml:space="preserve">. </w:t>
      </w:r>
    </w:p>
    <w:p w14:paraId="78E83015" w14:textId="682AA7D1" w:rsidR="002E70D5" w:rsidRPr="00EA4E1F" w:rsidRDefault="00EA4E1F" w:rsidP="00BE5804">
      <w:pPr>
        <w:rPr>
          <w:i/>
          <w:iCs/>
        </w:rPr>
      </w:pPr>
      <w:r>
        <w:t xml:space="preserve">We have established the values which are being dealt with in the propositional logic. The operators which function onto these are </w:t>
      </w:r>
      <w:r w:rsidRPr="008B172C">
        <w:rPr>
          <w:i/>
          <w:iCs/>
        </w:rPr>
        <w:t xml:space="preserve">AND, </w:t>
      </w:r>
      <w:r w:rsidR="00B57BEF" w:rsidRPr="008B172C">
        <w:rPr>
          <w:i/>
          <w:iCs/>
        </w:rPr>
        <w:t xml:space="preserve">IMPLIES, </w:t>
      </w:r>
      <w:r w:rsidRPr="008B172C">
        <w:rPr>
          <w:i/>
          <w:iCs/>
        </w:rPr>
        <w:t>OR &amp; NOT</w:t>
      </w:r>
      <w:r>
        <w:t>. These implications of these operators will be evaluated in the upcoming report of the evaluation program created below.</w:t>
      </w:r>
    </w:p>
    <w:p w14:paraId="7DCB278E" w14:textId="77777777" w:rsidR="003F11E3" w:rsidRDefault="003F11E3" w:rsidP="00BE5804"/>
    <w:p w14:paraId="511D5A7F" w14:textId="77777777" w:rsidR="003F11E3" w:rsidRDefault="003F11E3" w:rsidP="00BE5804"/>
    <w:p w14:paraId="35317265" w14:textId="0E81A1AB" w:rsidR="003F11E3" w:rsidRDefault="003F11E3" w:rsidP="00BE5804">
      <w:r>
        <w:t>Formal Definition of Propositional Logic</w:t>
      </w:r>
    </w:p>
    <w:p w14:paraId="282C7B81" w14:textId="77777777" w:rsidR="003A3482" w:rsidRDefault="003A3482" w:rsidP="00BE5804"/>
    <w:p w14:paraId="7E9E1B77" w14:textId="77777777" w:rsidR="00B04B53" w:rsidRDefault="008F0BB7" w:rsidP="006E449E">
      <w:r>
        <w:t>P</w:t>
      </w:r>
      <w:r w:rsidR="003F11E3">
        <w:t xml:space="preserve">ropositional logic with two operators </w:t>
      </w:r>
      <w:r w:rsidR="003F11E3">
        <w:rPr>
          <w:rFonts w:ascii="Cambria Math" w:hAnsi="Cambria Math" w:cs="Cambria Math"/>
        </w:rPr>
        <w:t>∧</w:t>
      </w:r>
      <w:r w:rsidR="003F11E3">
        <w:t xml:space="preserve">, </w:t>
      </w:r>
      <w:r w:rsidR="003F11E3">
        <w:rPr>
          <w:rFonts w:ascii="Cambria Math" w:hAnsi="Cambria Math" w:cs="Cambria Math"/>
        </w:rPr>
        <w:t>∨</w:t>
      </w:r>
      <w:r w:rsidR="002B5991">
        <w:t xml:space="preserve"> </w:t>
      </w:r>
      <w:r w:rsidR="003F11E3">
        <w:t>denoting the operators ”and, or” where</w:t>
      </w:r>
    </w:p>
    <w:p w14:paraId="5DB95A6F" w14:textId="12908E42" w:rsidR="003F11E3" w:rsidRDefault="003F11E3" w:rsidP="00CC0E5B">
      <w:pPr>
        <w:pStyle w:val="ListParagraph"/>
        <w:numPr>
          <w:ilvl w:val="0"/>
          <w:numId w:val="4"/>
        </w:numPr>
      </w:pPr>
      <w:r>
        <w:t>Any of the truth values t (true) and f (false) is a propositional logic</w:t>
      </w:r>
      <w:r w:rsidR="00AD3E0F">
        <w:t xml:space="preserve"> </w:t>
      </w:r>
      <w:r>
        <w:t>expression; and</w:t>
      </w:r>
    </w:p>
    <w:p w14:paraId="5D5CE265" w14:textId="6CB66994" w:rsidR="003F11E3" w:rsidRDefault="003F11E3" w:rsidP="00CC0E5B">
      <w:pPr>
        <w:pStyle w:val="ListParagraph"/>
        <w:numPr>
          <w:ilvl w:val="0"/>
          <w:numId w:val="4"/>
        </w:numPr>
      </w:pPr>
      <w:r>
        <w:t>If B, B</w:t>
      </w:r>
      <w:r w:rsidR="005F5CE9">
        <w:t>’</w:t>
      </w:r>
      <w:r>
        <w:t xml:space="preserve"> are propositional logic expressions then B </w:t>
      </w:r>
      <w:r w:rsidRPr="00CC0E5B">
        <w:rPr>
          <w:rFonts w:ascii="Cambria Math" w:hAnsi="Cambria Math" w:cs="Cambria Math"/>
        </w:rPr>
        <w:t>∧</w:t>
      </w:r>
      <w:r>
        <w:t xml:space="preserve"> B</w:t>
      </w:r>
      <w:r w:rsidR="005D3181">
        <w:t>’</w:t>
      </w:r>
      <w:r>
        <w:t xml:space="preserve"> and B </w:t>
      </w:r>
      <w:r w:rsidRPr="00CC0E5B">
        <w:rPr>
          <w:rFonts w:ascii="Cambria Math" w:hAnsi="Cambria Math" w:cs="Cambria Math"/>
        </w:rPr>
        <w:t>∨</w:t>
      </w:r>
      <w:r>
        <w:t xml:space="preserve"> B</w:t>
      </w:r>
      <w:r w:rsidR="00A915A4">
        <w:t>’</w:t>
      </w:r>
      <w:r w:rsidR="001B6378">
        <w:t xml:space="preserve"> </w:t>
      </w:r>
      <w:r>
        <w:t>are propositional logic expressions</w:t>
      </w:r>
    </w:p>
    <w:p w14:paraId="03EB346A" w14:textId="77777777" w:rsidR="002F6EF5" w:rsidRDefault="002F6EF5" w:rsidP="002F6EF5"/>
    <w:p w14:paraId="4B2381E5" w14:textId="77777777" w:rsidR="00582CC2" w:rsidRDefault="00582CC2" w:rsidP="002F6EF5"/>
    <w:p w14:paraId="00D3FA81" w14:textId="2880C249" w:rsidR="002F6EF5" w:rsidRDefault="002F6EF5" w:rsidP="002F6EF5">
      <w:r>
        <w:t>Grammar &amp; Intuition</w:t>
      </w:r>
    </w:p>
    <w:p w14:paraId="73C3FF54" w14:textId="1814E2A5" w:rsidR="002F6EF5" w:rsidRDefault="002F6EF5" w:rsidP="002F6EF5"/>
    <w:p w14:paraId="4E232BE1" w14:textId="478B8E1F" w:rsidR="0069582C" w:rsidRDefault="0069582C" w:rsidP="002F6EF5">
      <w:r>
        <w:t xml:space="preserve">The grammar and intuition being </w:t>
      </w:r>
      <w:r w:rsidR="003831A8">
        <w:t>conducted in the project is as follows:</w:t>
      </w:r>
    </w:p>
    <w:p w14:paraId="287B9AA8" w14:textId="77777777" w:rsidR="003831A8" w:rsidRDefault="003831A8" w:rsidP="003831A8"/>
    <w:p w14:paraId="2C0C49CD" w14:textId="27FA0AA9" w:rsidR="003831A8" w:rsidRPr="003831A8" w:rsidRDefault="0040381E" w:rsidP="003831A8">
      <w:pPr>
        <w:rPr>
          <w:rFonts w:ascii="Cambria Math" w:hAnsi="Cambria Math"/>
          <w:oMath/>
        </w:rPr>
      </w:pPr>
      <m:oMathPara>
        <m:oMath>
          <m:r>
            <m:rPr>
              <m:sty m:val="bi"/>
            </m:rPr>
            <w:rPr>
              <w:rFonts w:ascii="Cambria Math" w:hAnsi="Cambria Math"/>
            </w:rPr>
            <m:t xml:space="preserve">     E → E → E</m:t>
          </m:r>
        </m:oMath>
      </m:oMathPara>
    </w:p>
    <w:p w14:paraId="6E781417" w14:textId="682CA89D" w:rsidR="003831A8" w:rsidRPr="003831A8" w:rsidRDefault="0040381E" w:rsidP="003831A8">
      <w:pPr>
        <w:rPr>
          <w:rFonts w:ascii="Cambria Math" w:hAnsi="Cambria Math"/>
          <w:oMath/>
        </w:rPr>
      </w:pPr>
      <m:oMathPara>
        <m:oMath>
          <m:r>
            <m:rPr>
              <m:sty m:val="bi"/>
            </m:rPr>
            <w:rPr>
              <w:rFonts w:ascii="Cambria Math" w:hAnsi="Cambria Math"/>
            </w:rPr>
            <m:t xml:space="preserve">     E → E </m:t>
          </m:r>
          <m:r>
            <m:rPr>
              <m:sty m:val="bi"/>
            </m:rPr>
            <w:rPr>
              <w:rFonts w:ascii="Cambria Math" w:hAnsi="Cambria Math" w:cs="Cambria Math"/>
            </w:rPr>
            <m:t>∨</m:t>
          </m:r>
          <m:r>
            <m:rPr>
              <m:sty m:val="bi"/>
            </m:rPr>
            <w:rPr>
              <w:rFonts w:ascii="Cambria Math" w:hAnsi="Cambria Math"/>
            </w:rPr>
            <m:t xml:space="preserve"> E</m:t>
          </m:r>
        </m:oMath>
      </m:oMathPara>
    </w:p>
    <w:p w14:paraId="0FA7A64D" w14:textId="76DEEC64" w:rsidR="003831A8" w:rsidRPr="003831A8" w:rsidRDefault="0040381E" w:rsidP="003831A8">
      <w:pPr>
        <w:rPr>
          <w:rFonts w:ascii="Cambria Math" w:hAnsi="Cambria Math"/>
          <w:oMath/>
        </w:rPr>
      </w:pPr>
      <m:oMathPara>
        <m:oMath>
          <m:r>
            <m:rPr>
              <m:sty m:val="bi"/>
            </m:rPr>
            <w:rPr>
              <w:rFonts w:ascii="Cambria Math" w:hAnsi="Cambria Math"/>
            </w:rPr>
            <m:t xml:space="preserve">     E → E </m:t>
          </m:r>
          <m:r>
            <m:rPr>
              <m:sty m:val="bi"/>
            </m:rPr>
            <w:rPr>
              <w:rFonts w:ascii="Cambria Math" w:hAnsi="Cambria Math" w:cs="Cambria Math"/>
            </w:rPr>
            <m:t>∧</m:t>
          </m:r>
          <m:r>
            <m:rPr>
              <m:sty m:val="bi"/>
            </m:rPr>
            <w:rPr>
              <w:rFonts w:ascii="Cambria Math" w:hAnsi="Cambria Math"/>
            </w:rPr>
            <m:t xml:space="preserve"> E</m:t>
          </m:r>
        </m:oMath>
      </m:oMathPara>
    </w:p>
    <w:p w14:paraId="2DA399D6" w14:textId="44450AD2" w:rsidR="003831A8" w:rsidRPr="003831A8" w:rsidRDefault="0040381E" w:rsidP="003831A8">
      <w:pPr>
        <w:rPr>
          <w:rFonts w:ascii="Cambria Math" w:hAnsi="Cambria Math"/>
          <w:oMath/>
        </w:rPr>
      </w:pPr>
      <m:oMathPara>
        <m:oMath>
          <m:r>
            <m:rPr>
              <m:sty m:val="bi"/>
            </m:rPr>
            <w:rPr>
              <w:rFonts w:ascii="Cambria Math" w:hAnsi="Cambria Math"/>
            </w:rPr>
            <w:lastRenderedPageBreak/>
            <m:t>     E → ¬ E</m:t>
          </m:r>
        </m:oMath>
      </m:oMathPara>
    </w:p>
    <w:p w14:paraId="7851739E" w14:textId="43CC6D46" w:rsidR="003831A8" w:rsidRPr="003831A8" w:rsidRDefault="0040381E" w:rsidP="003831A8">
      <w:pPr>
        <w:rPr>
          <w:rFonts w:ascii="Cambria Math" w:hAnsi="Cambria Math"/>
          <w:oMath/>
        </w:rPr>
      </w:pPr>
      <m:oMathPara>
        <m:oMath>
          <m:r>
            <m:rPr>
              <m:sty m:val="bi"/>
            </m:rPr>
            <w:rPr>
              <w:rFonts w:ascii="Cambria Math" w:hAnsi="Cambria Math"/>
            </w:rPr>
            <m:t>     E → ( E )</m:t>
          </m:r>
        </m:oMath>
      </m:oMathPara>
    </w:p>
    <w:p w14:paraId="67CD5C2C" w14:textId="1D6E1EC3" w:rsidR="003831A8" w:rsidRPr="003831A8" w:rsidRDefault="0040381E" w:rsidP="003831A8">
      <w:pPr>
        <w:rPr>
          <w:rFonts w:ascii="Cambria Math" w:hAnsi="Cambria Math"/>
          <w:oMath/>
        </w:rPr>
      </w:pPr>
      <m:oMathPara>
        <m:oMath>
          <m:r>
            <m:rPr>
              <m:sty m:val="bi"/>
            </m:rPr>
            <w:rPr>
              <w:rFonts w:ascii="Cambria Math" w:hAnsi="Cambria Math"/>
            </w:rPr>
            <m:t>     E → t</m:t>
          </m:r>
        </m:oMath>
      </m:oMathPara>
    </w:p>
    <w:p w14:paraId="4C55F3DA" w14:textId="7C9557FB" w:rsidR="003831A8" w:rsidRPr="003831A8" w:rsidRDefault="0040381E" w:rsidP="003831A8">
      <w:pPr>
        <w:rPr>
          <w:rFonts w:ascii="Cambria Math" w:hAnsi="Cambria Math"/>
          <w:oMath/>
        </w:rPr>
      </w:pPr>
      <m:oMathPara>
        <m:oMath>
          <m:r>
            <m:rPr>
              <m:sty m:val="bi"/>
            </m:rPr>
            <w:rPr>
              <w:rFonts w:ascii="Cambria Math" w:hAnsi="Cambria Math"/>
            </w:rPr>
            <m:t>     E → f</m:t>
          </m:r>
        </m:oMath>
      </m:oMathPara>
    </w:p>
    <w:p w14:paraId="3055109E" w14:textId="60942DE3" w:rsidR="003831A8" w:rsidRDefault="00E37DC9" w:rsidP="003831A8">
      <w:r>
        <w:t>The grammar mentioned above helps us evaluate propositional logic and contains its corresponding operations: AND, OR and IMPLIES.</w:t>
      </w:r>
    </w:p>
    <w:p w14:paraId="02D2C5F8" w14:textId="480202ED" w:rsidR="007642D7" w:rsidRPr="003831A8" w:rsidRDefault="007642D7" w:rsidP="007642D7">
      <w:pPr>
        <w:rPr>
          <w:rFonts w:ascii="Cambria Math" w:hAnsi="Cambria Math"/>
          <w:oMath/>
        </w:rPr>
      </w:pPr>
      <w:r>
        <w:t xml:space="preserve">The grammar in paper is </w:t>
      </w:r>
      <w:r w:rsidRPr="007B128F">
        <w:rPr>
          <w:b/>
          <w:bCs/>
        </w:rPr>
        <w:t>left-recursive</w:t>
      </w:r>
      <w:r w:rsidR="00B902DF">
        <w:t xml:space="preserve"> </w:t>
      </w:r>
      <w:r>
        <w:t xml:space="preserve">i.e. rules like </w:t>
      </w:r>
      <m:oMath>
        <m:r>
          <m:rPr>
            <m:sty m:val="bi"/>
          </m:rPr>
          <w:rPr>
            <w:rFonts w:ascii="Cambria Math" w:hAnsi="Cambria Math"/>
          </w:rPr>
          <m:t xml:space="preserve">E → E </m:t>
        </m:r>
        <m:r>
          <m:rPr>
            <m:sty m:val="bi"/>
          </m:rPr>
          <w:rPr>
            <w:rFonts w:ascii="Cambria Math" w:hAnsi="Cambria Math" w:cs="Cambria Math"/>
          </w:rPr>
          <m:t>∨</m:t>
        </m:r>
        <m:r>
          <m:rPr>
            <m:sty m:val="bi"/>
          </m:rPr>
          <w:rPr>
            <w:rFonts w:ascii="Cambria Math" w:hAnsi="Cambria Math"/>
          </w:rPr>
          <m:t xml:space="preserve"> E</m:t>
        </m:r>
      </m:oMath>
      <w:r>
        <w:rPr>
          <w:rFonts w:eastAsiaTheme="minorEastAsia"/>
          <w:b/>
          <w:bCs/>
        </w:rPr>
        <w:t xml:space="preserve"> </w:t>
      </w:r>
      <w:r>
        <w:rPr>
          <w:rFonts w:eastAsiaTheme="minorEastAsia"/>
        </w:rPr>
        <w:t>starts with the same symbol it is trying to define</w:t>
      </w:r>
      <w:r w:rsidR="009F716F">
        <w:rPr>
          <w:rFonts w:eastAsiaTheme="minorEastAsia"/>
        </w:rPr>
        <w:t xml:space="preserve"> </w:t>
      </w:r>
      <w:r w:rsidR="009F716F">
        <w:t xml:space="preserve">and the grammar is also </w:t>
      </w:r>
      <w:r w:rsidR="009F716F">
        <w:rPr>
          <w:b/>
          <w:bCs/>
        </w:rPr>
        <w:t>ambiguous</w:t>
      </w:r>
      <w:r w:rsidR="009D3DBD">
        <w:t>.</w:t>
      </w:r>
    </w:p>
    <w:p w14:paraId="2BD56BDD" w14:textId="55B0F887" w:rsidR="007642D7" w:rsidRDefault="007642D7" w:rsidP="003831A8">
      <w:r>
        <w:t xml:space="preserve"> This makes it difficult for top-down parsing, however the engine of SLY performs </w:t>
      </w:r>
      <w:r w:rsidRPr="00663EC5">
        <w:rPr>
          <w:b/>
          <w:bCs/>
        </w:rPr>
        <w:t>L</w:t>
      </w:r>
      <w:r w:rsidR="003D1FC3" w:rsidRPr="00663EC5">
        <w:rPr>
          <w:b/>
          <w:bCs/>
        </w:rPr>
        <w:t>AL</w:t>
      </w:r>
      <w:r w:rsidRPr="00663EC5">
        <w:rPr>
          <w:b/>
          <w:bCs/>
        </w:rPr>
        <w:t>R(1) parsing</w:t>
      </w:r>
      <w:r>
        <w:t>.</w:t>
      </w:r>
    </w:p>
    <w:p w14:paraId="5D059424" w14:textId="63E10E31" w:rsidR="00A44906" w:rsidRDefault="00A44906" w:rsidP="003831A8"/>
    <w:p w14:paraId="78AB0F24" w14:textId="77777777" w:rsidR="004A0B54" w:rsidRDefault="004A0B54" w:rsidP="003831A8"/>
    <w:p w14:paraId="6234F5C9" w14:textId="028C75AA" w:rsidR="004A0B54" w:rsidRDefault="004A0B54" w:rsidP="003831A8">
      <w:r>
        <w:t>LALR(1)</w:t>
      </w:r>
      <w:r w:rsidR="0078260B">
        <w:t xml:space="preserve"> Look-Ahead Left-to-Right</w:t>
      </w:r>
      <w:r>
        <w:t xml:space="preserve"> Parsing</w:t>
      </w:r>
    </w:p>
    <w:p w14:paraId="3C306420" w14:textId="44AA7A3F" w:rsidR="00FB7810" w:rsidRDefault="00FB7810" w:rsidP="003831A8">
      <w:r>
        <w:t xml:space="preserve">The basic model system is of a shift-reduce parser where the </w:t>
      </w:r>
      <w:r w:rsidRPr="00F246E6">
        <w:rPr>
          <w:b/>
          <w:bCs/>
        </w:rPr>
        <w:t>input string</w:t>
      </w:r>
      <w:r>
        <w:t xml:space="preserve"> is </w:t>
      </w:r>
      <w:r w:rsidRPr="00F246E6">
        <w:rPr>
          <w:b/>
          <w:bCs/>
        </w:rPr>
        <w:t>shifted</w:t>
      </w:r>
      <w:r>
        <w:t xml:space="preserve"> onto a </w:t>
      </w:r>
      <w:r w:rsidRPr="00F246E6">
        <w:rPr>
          <w:b/>
          <w:bCs/>
        </w:rPr>
        <w:t>stack</w:t>
      </w:r>
      <w:r>
        <w:t xml:space="preserve"> and is reduced to its previous non-terminal. </w:t>
      </w:r>
      <w:r w:rsidR="00DF2B74">
        <w:t xml:space="preserve">This parsing technique performs a </w:t>
      </w:r>
      <w:r w:rsidR="00DF2B74" w:rsidRPr="00F246E6">
        <w:rPr>
          <w:b/>
          <w:bCs/>
        </w:rPr>
        <w:t>bottom-up approach</w:t>
      </w:r>
      <w:r w:rsidR="00DF2B74">
        <w:t xml:space="preserve"> which means despite the grammar being left-recursive, the grammar when being parsed </w:t>
      </w:r>
      <w:r w:rsidR="00DF2B74" w:rsidRPr="00F246E6">
        <w:rPr>
          <w:b/>
          <w:bCs/>
        </w:rPr>
        <w:t>does</w:t>
      </w:r>
      <w:r w:rsidR="00DF2B74">
        <w:t xml:space="preserve"> </w:t>
      </w:r>
      <w:r w:rsidR="00DF2B74" w:rsidRPr="00F246E6">
        <w:rPr>
          <w:b/>
          <w:bCs/>
        </w:rPr>
        <w:t>not loop</w:t>
      </w:r>
      <w:r w:rsidR="00DF2B74">
        <w:t xml:space="preserve"> because </w:t>
      </w:r>
      <w:r w:rsidR="00553891">
        <w:t>the evaluation starts from the input symbol</w:t>
      </w:r>
      <w:r w:rsidR="00DF2B74">
        <w:t>.</w:t>
      </w:r>
      <w:r w:rsidR="008E2490">
        <w:t xml:space="preserve"> The input characters are shifted onto the stack until a certain rule is satisfied and then is </w:t>
      </w:r>
      <w:r w:rsidR="008E2490" w:rsidRPr="00F246E6">
        <w:rPr>
          <w:b/>
          <w:bCs/>
        </w:rPr>
        <w:t>reduced</w:t>
      </w:r>
      <w:r w:rsidR="008E2490">
        <w:t xml:space="preserve"> onto the next symbol. The process is repeated until the start symbol of the grammar is acquired and the stack &amp; input is exhausted.</w:t>
      </w:r>
    </w:p>
    <w:p w14:paraId="5BDE09C5" w14:textId="1A934944" w:rsidR="004A0B54" w:rsidRDefault="00FB7810" w:rsidP="003831A8">
      <w:r>
        <w:t>The “</w:t>
      </w:r>
      <w:r w:rsidRPr="00F246E6">
        <w:rPr>
          <w:b/>
          <w:bCs/>
          <w:i/>
          <w:iCs/>
        </w:rPr>
        <w:t>Look-Ahead</w:t>
      </w:r>
      <w:r>
        <w:t xml:space="preserve">” </w:t>
      </w:r>
      <w:r w:rsidR="006D153A">
        <w:t xml:space="preserve">parsers check for the </w:t>
      </w:r>
      <w:r w:rsidR="006D153A" w:rsidRPr="00025A09">
        <w:rPr>
          <w:b/>
          <w:bCs/>
        </w:rPr>
        <w:t>next symbol</w:t>
      </w:r>
      <w:r w:rsidR="006D153A">
        <w:t xml:space="preserve"> </w:t>
      </w:r>
      <w:r w:rsidR="00025A09">
        <w:t>beforehand</w:t>
      </w:r>
      <w:r w:rsidR="006D153A">
        <w:t xml:space="preserve"> </w:t>
      </w:r>
      <w:r w:rsidR="00937EFD">
        <w:t xml:space="preserve">to consider the next step. According to the next symbol in the input string, the next operation (shift or reduce) takes place. </w:t>
      </w:r>
      <w:r w:rsidR="00510FAD">
        <w:t xml:space="preserve">By making decisions based on not only the input shifted onto the stack but also the </w:t>
      </w:r>
      <w:r w:rsidR="00510FAD" w:rsidRPr="00025A09">
        <w:rPr>
          <w:b/>
          <w:bCs/>
        </w:rPr>
        <w:t>next upcoming inputs</w:t>
      </w:r>
      <w:r w:rsidR="00510FAD">
        <w:t xml:space="preserve">, we are able to </w:t>
      </w:r>
      <w:r w:rsidR="00510FAD" w:rsidRPr="00025A09">
        <w:rPr>
          <w:b/>
          <w:bCs/>
        </w:rPr>
        <w:t>resolve conflicts</w:t>
      </w:r>
      <w:r w:rsidR="00510FAD">
        <w:t xml:space="preserve"> by clearly stating the specific instructions to the parser.</w:t>
      </w:r>
    </w:p>
    <w:p w14:paraId="41355C40" w14:textId="77777777" w:rsidR="00DF2B74" w:rsidRDefault="00DF2B74" w:rsidP="003831A8"/>
    <w:p w14:paraId="7513B64F" w14:textId="2A05789B" w:rsidR="00F11023" w:rsidRDefault="00F11023" w:rsidP="003831A8">
      <w:r>
        <w:t>Precedence &amp; Associativity</w:t>
      </w:r>
    </w:p>
    <w:p w14:paraId="5A55319F" w14:textId="55523E7B" w:rsidR="00CA7E00" w:rsidRDefault="00CA7E00" w:rsidP="003831A8">
      <w:r>
        <w:t xml:space="preserve">Precedence and Associativity define the </w:t>
      </w:r>
      <w:r w:rsidRPr="001C4509">
        <w:rPr>
          <w:b/>
          <w:bCs/>
        </w:rPr>
        <w:t>order of evaluation</w:t>
      </w:r>
      <w:r>
        <w:t xml:space="preserve"> and </w:t>
      </w:r>
      <w:r w:rsidRPr="001C4509">
        <w:rPr>
          <w:b/>
          <w:bCs/>
        </w:rPr>
        <w:t>removes ambiguity</w:t>
      </w:r>
      <w:r>
        <w:t xml:space="preserve"> in grammar.</w:t>
      </w:r>
      <w:r w:rsidR="00B50A91">
        <w:t xml:space="preserve"> They act like rulebooks to decide whether to shift or reduce portions of the input considering the priority of the characters and rules.</w:t>
      </w:r>
    </w:p>
    <w:p w14:paraId="5F87FC51" w14:textId="7457862B" w:rsidR="00F11023" w:rsidRDefault="00F11023" w:rsidP="003831A8">
      <w:r>
        <w:lastRenderedPageBreak/>
        <w:t>In pure Context Free Grammar, precedence &amp; associativity is typically handled by structuring the grammar rules</w:t>
      </w:r>
      <w:r w:rsidR="00102FFF">
        <w:t xml:space="preserve"> through nesting or rewriting rules</w:t>
      </w:r>
      <w:r>
        <w:t>.</w:t>
      </w:r>
      <w:r w:rsidR="00B50A91">
        <w:t xml:space="preserve"> </w:t>
      </w:r>
      <w:r w:rsidR="00B50A91" w:rsidRPr="001C4509">
        <w:rPr>
          <w:i/>
          <w:iCs/>
        </w:rPr>
        <w:t>SLY (YACC)</w:t>
      </w:r>
      <w:r w:rsidR="00B50A91">
        <w:t xml:space="preserve"> library uses </w:t>
      </w:r>
      <w:r w:rsidR="00B50A91" w:rsidRPr="003F35FE">
        <w:rPr>
          <w:b/>
          <w:bCs/>
        </w:rPr>
        <w:t>explicit precedence declaration</w:t>
      </w:r>
      <w:r w:rsidR="00B50A91">
        <w:t xml:space="preserve"> in configuration with the grammar rules to resolve shift/reduce conflicts and determine the correct parsing order.</w:t>
      </w:r>
    </w:p>
    <w:p w14:paraId="1F3ADE08" w14:textId="55FABA95" w:rsidR="007B054B" w:rsidRDefault="007B054B" w:rsidP="003831A8">
      <w:r>
        <w:t>Consider an example of the following input:</w:t>
      </w:r>
    </w:p>
    <w:p w14:paraId="12A760D7" w14:textId="750EFB76" w:rsidR="007B054B" w:rsidRPr="00F72B90" w:rsidRDefault="007B054B" w:rsidP="003831A8">
      <w:pPr>
        <w:rPr>
          <w:rFonts w:eastAsiaTheme="minorEastAsia"/>
        </w:rPr>
      </w:pPr>
      <m:oMathPara>
        <m:oMath>
          <m:r>
            <w:rPr>
              <w:rFonts w:ascii="Cambria Math" w:hAnsi="Cambria Math"/>
            </w:rPr>
            <m:t>¬t</m:t>
          </m:r>
          <m:r>
            <w:rPr>
              <w:rFonts w:ascii="Cambria Math" w:hAnsi="Cambria Math" w:cs="Cambria Math"/>
            </w:rPr>
            <m:t>∧</m:t>
          </m:r>
          <m:r>
            <w:rPr>
              <w:rFonts w:ascii="Cambria Math" w:hAnsi="Cambria Math"/>
            </w:rPr>
            <m:t>f</m:t>
          </m:r>
        </m:oMath>
      </m:oMathPara>
    </w:p>
    <w:p w14:paraId="2E99E425" w14:textId="0C50F95B" w:rsidR="00F72B90" w:rsidRPr="00F52820" w:rsidRDefault="00F72B90" w:rsidP="003831A8">
      <w:pPr>
        <w:rPr>
          <w:rFonts w:eastAsiaTheme="minorEastAsia"/>
          <w:i/>
          <w:iCs/>
          <w:sz w:val="20"/>
          <w:szCs w:val="20"/>
        </w:rPr>
      </w:pPr>
      <w:r w:rsidRPr="00F52820">
        <w:rPr>
          <w:rFonts w:eastAsiaTheme="minorEastAsia"/>
          <w:i/>
          <w:iCs/>
          <w:sz w:val="20"/>
          <w:szCs w:val="20"/>
        </w:rPr>
        <w:t xml:space="preserve">Where </w:t>
      </w:r>
      <w:r w:rsidR="0058120A" w:rsidRPr="00F52820">
        <w:rPr>
          <w:rFonts w:eastAsiaTheme="minorEastAsia"/>
          <w:i/>
          <w:iCs/>
          <w:sz w:val="20"/>
          <w:szCs w:val="20"/>
        </w:rPr>
        <w:t>t</w:t>
      </w:r>
      <w:r w:rsidRPr="00F52820">
        <w:rPr>
          <w:rFonts w:eastAsiaTheme="minorEastAsia"/>
          <w:i/>
          <w:iCs/>
          <w:sz w:val="20"/>
          <w:szCs w:val="20"/>
        </w:rPr>
        <w:t xml:space="preserve">: </w:t>
      </w:r>
      <w:r w:rsidR="0058120A" w:rsidRPr="00F52820">
        <w:rPr>
          <w:rFonts w:eastAsiaTheme="minorEastAsia"/>
          <w:i/>
          <w:iCs/>
          <w:sz w:val="20"/>
          <w:szCs w:val="20"/>
        </w:rPr>
        <w:t>True and f: False</w:t>
      </w:r>
    </w:p>
    <w:p w14:paraId="1F432FE1" w14:textId="6D00CC94" w:rsidR="00BC2EAE" w:rsidRDefault="00BC2EAE" w:rsidP="003831A8">
      <w:r>
        <w:t xml:space="preserve">When the precedence is not defined, the evaluation of the string will result in </w:t>
      </w:r>
      <w:r w:rsidR="00E760B9">
        <w:t>True</w:t>
      </w:r>
      <w:r>
        <w:t xml:space="preserve">, as the parser will try to evaluate the first rule detected </w:t>
      </w:r>
      <w:r w:rsidR="00E234D8">
        <w:t>(</w:t>
      </w:r>
      <m:oMath>
        <m:r>
          <w:rPr>
            <w:rFonts w:ascii="Cambria Math" w:hAnsi="Cambria Math"/>
          </w:rPr>
          <m:t>¬</m:t>
        </m:r>
      </m:oMath>
      <w:r w:rsidR="00E234D8">
        <w:t>)</w:t>
      </w:r>
      <w:r w:rsidR="00184212">
        <w:t xml:space="preserve"> and will consider the rest of the string as a single block</w:t>
      </w:r>
      <w:r>
        <w:t>:</w:t>
      </w:r>
    </w:p>
    <w:p w14:paraId="16945BCF" w14:textId="31FDB575" w:rsidR="00F52820" w:rsidRPr="00295365" w:rsidRDefault="00BC2EAE" w:rsidP="003831A8">
      <w:pPr>
        <w:rPr>
          <w:rFonts w:ascii="Cambria Math" w:eastAsiaTheme="minorEastAsia" w:hAnsi="Cambria Math"/>
          <w:i/>
        </w:rPr>
      </w:pPr>
      <w:r>
        <w:t xml:space="preserve"> </w:t>
      </w:r>
      <w:r w:rsidRPr="00BC2EAE">
        <w:rPr>
          <w:rFonts w:ascii="Cambria Math" w:hAnsi="Cambria Math"/>
          <w:i/>
        </w:rPr>
        <w:br/>
      </w:r>
      <m:oMathPara>
        <m:oMath>
          <m:r>
            <w:rPr>
              <w:rFonts w:ascii="Cambria Math" w:hAnsi="Cambria Math"/>
            </w:rPr>
            <m:t>¬(t</m:t>
          </m:r>
          <m:r>
            <w:rPr>
              <w:rFonts w:ascii="Cambria Math" w:hAnsi="Cambria Math" w:cs="Cambria Math"/>
            </w:rPr>
            <m:t>∧</m:t>
          </m:r>
          <m:r>
            <w:rPr>
              <w:rFonts w:ascii="Cambria Math" w:hAnsi="Cambria Math"/>
            </w:rPr>
            <m:t>f)</m:t>
          </m:r>
        </m:oMath>
      </m:oMathPara>
    </w:p>
    <w:p w14:paraId="67FC3FFA" w14:textId="0268675E" w:rsidR="00295365" w:rsidRDefault="0031271F" w:rsidP="003831A8">
      <w:pPr>
        <w:rPr>
          <w:rFonts w:eastAsiaTheme="minorEastAsia"/>
          <w:iCs/>
        </w:rPr>
      </w:pPr>
      <w:r>
        <w:rPr>
          <w:rFonts w:eastAsiaTheme="minorEastAsia"/>
          <w:iCs/>
        </w:rPr>
        <w:t xml:space="preserve">However, after defining the precedence by the priority set i.e. according to the </w:t>
      </w:r>
      <w:r w:rsidRPr="00472DE4">
        <w:rPr>
          <w:rFonts w:eastAsiaTheme="minorEastAsia"/>
          <w:b/>
          <w:bCs/>
          <w:iCs/>
        </w:rPr>
        <w:t>order of definition</w:t>
      </w:r>
      <w:r>
        <w:rPr>
          <w:rFonts w:eastAsiaTheme="minorEastAsia"/>
          <w:iCs/>
        </w:rPr>
        <w:t xml:space="preserve"> as shown below.</w:t>
      </w:r>
    </w:p>
    <w:p w14:paraId="7BA00E31" w14:textId="740EF633" w:rsidR="00F342AC" w:rsidRDefault="00F342AC" w:rsidP="00F342AC">
      <w:pPr>
        <w:jc w:val="center"/>
        <w:rPr>
          <w:rFonts w:eastAsiaTheme="minorEastAsia"/>
          <w:iCs/>
        </w:rPr>
      </w:pPr>
      <w:r w:rsidRPr="00F342AC">
        <w:rPr>
          <w:rFonts w:eastAsiaTheme="minorEastAsia"/>
          <w:iCs/>
          <w:noProof/>
        </w:rPr>
        <w:drawing>
          <wp:inline distT="0" distB="0" distL="0" distR="0" wp14:anchorId="7D07EEDF" wp14:editId="3463D407">
            <wp:extent cx="2347163" cy="1257409"/>
            <wp:effectExtent l="0" t="0" r="0" b="0"/>
            <wp:docPr id="1374365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365326" name=""/>
                    <pic:cNvPicPr/>
                  </pic:nvPicPr>
                  <pic:blipFill>
                    <a:blip r:embed="rId5"/>
                    <a:stretch>
                      <a:fillRect/>
                    </a:stretch>
                  </pic:blipFill>
                  <pic:spPr>
                    <a:xfrm>
                      <a:off x="0" y="0"/>
                      <a:ext cx="2347163" cy="1257409"/>
                    </a:xfrm>
                    <a:prstGeom prst="rect">
                      <a:avLst/>
                    </a:prstGeom>
                  </pic:spPr>
                </pic:pic>
              </a:graphicData>
            </a:graphic>
          </wp:inline>
        </w:drawing>
      </w:r>
    </w:p>
    <w:p w14:paraId="2AA49979" w14:textId="5A65CB67" w:rsidR="004A790A" w:rsidRPr="00EB35F1" w:rsidRDefault="004A790A" w:rsidP="004A790A">
      <w:pPr>
        <w:rPr>
          <w:rFonts w:ascii="Cambria Math" w:eastAsiaTheme="minorEastAsia" w:hAnsi="Cambria Math"/>
          <w:i/>
        </w:rPr>
      </w:pPr>
      <w:r>
        <w:rPr>
          <w:rFonts w:eastAsiaTheme="minorEastAsia"/>
          <w:iCs/>
        </w:rPr>
        <w:t xml:space="preserve">As we can see that the NOT operator is defined as the highest </w:t>
      </w:r>
      <w:r w:rsidR="00F4051F">
        <w:rPr>
          <w:rFonts w:eastAsiaTheme="minorEastAsia"/>
          <w:iCs/>
        </w:rPr>
        <w:t>priority followed by the AND;</w:t>
      </w:r>
      <w:r w:rsidR="00A910F1">
        <w:rPr>
          <w:rFonts w:eastAsiaTheme="minorEastAsia"/>
          <w:iCs/>
        </w:rPr>
        <w:t xml:space="preserve"> </w:t>
      </w:r>
      <w:r w:rsidR="00F4051F">
        <w:rPr>
          <w:rFonts w:eastAsiaTheme="minorEastAsia"/>
          <w:iCs/>
        </w:rPr>
        <w:t>then the OR operation</w:t>
      </w:r>
      <w:r>
        <w:rPr>
          <w:rFonts w:eastAsiaTheme="minorEastAsia"/>
          <w:iCs/>
        </w:rPr>
        <w:t xml:space="preserve"> and we can see the associativity side also defined subsequent to the operators.</w:t>
      </w:r>
      <w:r w:rsidR="00EA7915">
        <w:rPr>
          <w:rFonts w:eastAsiaTheme="minorEastAsia"/>
          <w:iCs/>
        </w:rPr>
        <w:t xml:space="preserve"> When performing evaluation without the parenthesis on the same string, it will result in False.</w:t>
      </w:r>
      <w:r w:rsidR="00EF49D8" w:rsidRPr="00EF49D8">
        <w:rPr>
          <w:rFonts w:ascii="Cambria Math" w:hAnsi="Cambria Math"/>
          <w:i/>
        </w:rPr>
        <w:t xml:space="preserve"> </w:t>
      </w:r>
      <w:r w:rsidR="00EF49D8" w:rsidRPr="00BC2EAE">
        <w:rPr>
          <w:rFonts w:ascii="Cambria Math" w:hAnsi="Cambria Math"/>
          <w:i/>
        </w:rPr>
        <w:br/>
      </w:r>
      <m:oMathPara>
        <m:oMath>
          <m:r>
            <w:rPr>
              <w:rFonts w:ascii="Cambria Math" w:hAnsi="Cambria Math"/>
            </w:rPr>
            <m:t>(¬t)</m:t>
          </m:r>
          <m:r>
            <w:rPr>
              <w:rFonts w:ascii="Cambria Math" w:hAnsi="Cambria Math" w:cs="Cambria Math"/>
            </w:rPr>
            <m:t>∧</m:t>
          </m:r>
          <m:r>
            <w:rPr>
              <w:rFonts w:ascii="Cambria Math" w:hAnsi="Cambria Math"/>
            </w:rPr>
            <m:t>f</m:t>
          </m:r>
        </m:oMath>
      </m:oMathPara>
    </w:p>
    <w:p w14:paraId="26E4D3F0" w14:textId="77777777" w:rsidR="00EB35F1" w:rsidRDefault="00EB35F1" w:rsidP="004A790A">
      <w:pPr>
        <w:rPr>
          <w:rFonts w:eastAsiaTheme="minorEastAsia"/>
          <w:iCs/>
        </w:rPr>
      </w:pPr>
    </w:p>
    <w:p w14:paraId="3DCC11CA" w14:textId="77777777" w:rsidR="00573E02" w:rsidRDefault="00573E02" w:rsidP="004A790A">
      <w:pPr>
        <w:rPr>
          <w:rFonts w:eastAsiaTheme="minorEastAsia"/>
          <w:iCs/>
        </w:rPr>
      </w:pPr>
    </w:p>
    <w:p w14:paraId="56EB57E6" w14:textId="77777777" w:rsidR="00C02309" w:rsidRDefault="00C02309" w:rsidP="00C02309">
      <w:r>
        <w:t>Error Handling</w:t>
      </w:r>
    </w:p>
    <w:p w14:paraId="1D97EDE5" w14:textId="77777777" w:rsidR="00C02309" w:rsidRDefault="00C02309" w:rsidP="00C02309">
      <w:r>
        <w:t xml:space="preserve">The parser along with defining the rules and proper procedure also </w:t>
      </w:r>
      <w:r w:rsidRPr="00401143">
        <w:rPr>
          <w:b/>
          <w:bCs/>
        </w:rPr>
        <w:t>detects syntactical errors</w:t>
      </w:r>
      <w:r>
        <w:t>. For instance, in our case, if the input does not align with any rules defined by us in the grammar, the parser identifies this as a ‘</w:t>
      </w:r>
      <w:r w:rsidRPr="00C37EA0">
        <w:rPr>
          <w:i/>
          <w:iCs/>
        </w:rPr>
        <w:t>violation of language</w:t>
      </w:r>
      <w:r>
        <w:t xml:space="preserve">’ which then triggers and returns syntax error. For instance, an example of a string which returns syntactical error for the grammar we are using: </w:t>
      </w:r>
      <m:oMath>
        <m:r>
          <w:rPr>
            <w:rFonts w:ascii="Cambria Math" w:hAnsi="Cambria Math" w:cs="Cambria Math"/>
          </w:rPr>
          <m:t>∧∧</m:t>
        </m:r>
        <m:r>
          <w:rPr>
            <w:rFonts w:ascii="Cambria Math" w:hAnsi="Cambria Math"/>
          </w:rPr>
          <m:t>T</m:t>
        </m:r>
      </m:oMath>
    </w:p>
    <w:p w14:paraId="688E2DC6" w14:textId="77777777" w:rsidR="00C02309" w:rsidRDefault="00C02309" w:rsidP="00C02309">
      <w:pPr>
        <w:jc w:val="center"/>
      </w:pPr>
      <w:r w:rsidRPr="00687D48">
        <w:rPr>
          <w:noProof/>
        </w:rPr>
        <w:lastRenderedPageBreak/>
        <w:drawing>
          <wp:inline distT="0" distB="0" distL="0" distR="0" wp14:anchorId="700905A0" wp14:editId="2529C389">
            <wp:extent cx="3711262" cy="2644369"/>
            <wp:effectExtent l="0" t="0" r="3810" b="3810"/>
            <wp:docPr id="216495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495398" name=""/>
                    <pic:cNvPicPr/>
                  </pic:nvPicPr>
                  <pic:blipFill>
                    <a:blip r:embed="rId6"/>
                    <a:stretch>
                      <a:fillRect/>
                    </a:stretch>
                  </pic:blipFill>
                  <pic:spPr>
                    <a:xfrm>
                      <a:off x="0" y="0"/>
                      <a:ext cx="3711262" cy="2644369"/>
                    </a:xfrm>
                    <a:prstGeom prst="rect">
                      <a:avLst/>
                    </a:prstGeom>
                  </pic:spPr>
                </pic:pic>
              </a:graphicData>
            </a:graphic>
          </wp:inline>
        </w:drawing>
      </w:r>
    </w:p>
    <w:p w14:paraId="317EFEFD" w14:textId="77777777" w:rsidR="00C02309" w:rsidRDefault="00C02309" w:rsidP="00C02309"/>
    <w:p w14:paraId="78BF1DE8" w14:textId="2495946B" w:rsidR="00C02309" w:rsidRDefault="00F37C54" w:rsidP="004A790A">
      <w:pPr>
        <w:rPr>
          <w:rFonts w:eastAsiaTheme="minorEastAsia"/>
          <w:iCs/>
        </w:rPr>
      </w:pPr>
      <w:r>
        <w:rPr>
          <w:rFonts w:eastAsiaTheme="minorEastAsia"/>
          <w:iCs/>
        </w:rPr>
        <w:t>We can see that the input string returns an error</w:t>
      </w:r>
      <w:r w:rsidR="00CA215B">
        <w:rPr>
          <w:rFonts w:eastAsiaTheme="minorEastAsia"/>
          <w:iCs/>
        </w:rPr>
        <w:t xml:space="preserve"> when the syntax of the input string does not match with the syntax of </w:t>
      </w:r>
      <w:r w:rsidR="00745148">
        <w:rPr>
          <w:rFonts w:eastAsiaTheme="minorEastAsia"/>
          <w:iCs/>
        </w:rPr>
        <w:t xml:space="preserve">any </w:t>
      </w:r>
      <w:r w:rsidR="00CA215B">
        <w:rPr>
          <w:rFonts w:eastAsiaTheme="minorEastAsia"/>
          <w:iCs/>
        </w:rPr>
        <w:t>rules</w:t>
      </w:r>
      <w:r w:rsidR="00745148">
        <w:rPr>
          <w:rFonts w:eastAsiaTheme="minorEastAsia"/>
          <w:iCs/>
        </w:rPr>
        <w:t xml:space="preserve"> which are defined</w:t>
      </w:r>
      <w:r w:rsidR="00CA215B">
        <w:rPr>
          <w:rFonts w:eastAsiaTheme="minorEastAsia"/>
          <w:iCs/>
        </w:rPr>
        <w:t>.</w:t>
      </w:r>
    </w:p>
    <w:p w14:paraId="3799FADC" w14:textId="77777777" w:rsidR="005A5B21" w:rsidRDefault="005A5B21" w:rsidP="004A790A">
      <w:pPr>
        <w:rPr>
          <w:rFonts w:eastAsiaTheme="minorEastAsia"/>
          <w:iCs/>
        </w:rPr>
      </w:pPr>
    </w:p>
    <w:p w14:paraId="23BF3C57" w14:textId="6DA45A0A" w:rsidR="005A5B21" w:rsidRDefault="005A5B21" w:rsidP="004A790A">
      <w:pPr>
        <w:rPr>
          <w:rFonts w:eastAsiaTheme="minorEastAsia"/>
          <w:iCs/>
        </w:rPr>
      </w:pPr>
      <w:r>
        <w:rPr>
          <w:rFonts w:eastAsiaTheme="minorEastAsia"/>
          <w:iCs/>
        </w:rPr>
        <w:t>Translation</w:t>
      </w:r>
    </w:p>
    <w:p w14:paraId="28E46F33" w14:textId="77777777" w:rsidR="005A5B21" w:rsidRDefault="005A5B21" w:rsidP="004A790A">
      <w:pPr>
        <w:rPr>
          <w:rFonts w:eastAsiaTheme="minorEastAsia"/>
          <w:iCs/>
        </w:rPr>
      </w:pPr>
    </w:p>
    <w:p w14:paraId="095BF0B4" w14:textId="507A73EA" w:rsidR="005A5B21" w:rsidRDefault="005A5B21" w:rsidP="004A790A">
      <w:pPr>
        <w:rPr>
          <w:rFonts w:eastAsiaTheme="minorEastAsia"/>
          <w:iCs/>
        </w:rPr>
      </w:pPr>
      <w:r>
        <w:rPr>
          <w:rFonts w:eastAsiaTheme="minorEastAsia"/>
          <w:iCs/>
        </w:rPr>
        <w:t>The prefix notation of the input string is obtained by simply returning the prefix format produced by simply structuring the string as so at every rule defined. This enables us to perform evaluation and translation at every rule at the same time</w:t>
      </w:r>
      <w:r w:rsidR="005B0148">
        <w:rPr>
          <w:rFonts w:eastAsiaTheme="minorEastAsia"/>
          <w:iCs/>
        </w:rPr>
        <w:t xml:space="preserve"> without having to create different parsing rules</w:t>
      </w:r>
      <w:r w:rsidR="00755F53">
        <w:rPr>
          <w:rFonts w:eastAsiaTheme="minorEastAsia"/>
          <w:iCs/>
        </w:rPr>
        <w:t xml:space="preserve"> as follows:</w:t>
      </w:r>
    </w:p>
    <w:p w14:paraId="5B9F477F" w14:textId="0C6300D8" w:rsidR="004D6D39" w:rsidRDefault="004D6D39" w:rsidP="00680A60">
      <w:pPr>
        <w:rPr>
          <w:rFonts w:eastAsiaTheme="minorEastAsia"/>
          <w:iCs/>
        </w:rPr>
      </w:pPr>
      <w:r w:rsidRPr="004D6D39">
        <w:rPr>
          <w:rFonts w:eastAsiaTheme="minorEastAsia"/>
          <w:iCs/>
          <w:noProof/>
        </w:rPr>
        <w:lastRenderedPageBreak/>
        <w:drawing>
          <wp:inline distT="0" distB="0" distL="0" distR="0" wp14:anchorId="4D24153E" wp14:editId="494433D1">
            <wp:extent cx="5943600" cy="4032885"/>
            <wp:effectExtent l="0" t="0" r="0" b="5715"/>
            <wp:docPr id="1438758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758275" name=""/>
                    <pic:cNvPicPr/>
                  </pic:nvPicPr>
                  <pic:blipFill>
                    <a:blip r:embed="rId7"/>
                    <a:stretch>
                      <a:fillRect/>
                    </a:stretch>
                  </pic:blipFill>
                  <pic:spPr>
                    <a:xfrm>
                      <a:off x="0" y="0"/>
                      <a:ext cx="5943600" cy="4032885"/>
                    </a:xfrm>
                    <a:prstGeom prst="rect">
                      <a:avLst/>
                    </a:prstGeom>
                  </pic:spPr>
                </pic:pic>
              </a:graphicData>
            </a:graphic>
          </wp:inline>
        </w:drawing>
      </w:r>
    </w:p>
    <w:p w14:paraId="251D54FE" w14:textId="77777777" w:rsidR="00680A60" w:rsidRDefault="00680A60" w:rsidP="00680A60">
      <w:pPr>
        <w:rPr>
          <w:rFonts w:eastAsiaTheme="minorEastAsia"/>
          <w:iCs/>
        </w:rPr>
      </w:pPr>
    </w:p>
    <w:p w14:paraId="7DED7307" w14:textId="1F93E615" w:rsidR="00680A60" w:rsidRDefault="00680A60" w:rsidP="00680A60">
      <w:pPr>
        <w:rPr>
          <w:rFonts w:eastAsiaTheme="minorEastAsia"/>
          <w:iCs/>
        </w:rPr>
      </w:pPr>
      <w:r>
        <w:rPr>
          <w:rFonts w:eastAsiaTheme="minorEastAsia"/>
          <w:iCs/>
        </w:rPr>
        <w:t>Result:</w:t>
      </w:r>
    </w:p>
    <w:p w14:paraId="43935580" w14:textId="1292DAE1" w:rsidR="007713B5" w:rsidRPr="00AB00E3" w:rsidRDefault="00E75EB8" w:rsidP="00680A60">
      <w:pPr>
        <w:rPr>
          <w:rFonts w:eastAsiaTheme="minorEastAsia"/>
          <w:iCs/>
        </w:rPr>
      </w:pPr>
      <w:r w:rsidRPr="00E75EB8">
        <w:rPr>
          <w:rFonts w:eastAsiaTheme="minorEastAsia"/>
          <w:iCs/>
          <w:noProof/>
        </w:rPr>
        <w:drawing>
          <wp:inline distT="0" distB="0" distL="0" distR="0" wp14:anchorId="26E3AADA" wp14:editId="071E411E">
            <wp:extent cx="3635055" cy="2575783"/>
            <wp:effectExtent l="0" t="0" r="3810" b="0"/>
            <wp:docPr id="3987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7706" name=""/>
                    <pic:cNvPicPr/>
                  </pic:nvPicPr>
                  <pic:blipFill>
                    <a:blip r:embed="rId8"/>
                    <a:stretch>
                      <a:fillRect/>
                    </a:stretch>
                  </pic:blipFill>
                  <pic:spPr>
                    <a:xfrm>
                      <a:off x="0" y="0"/>
                      <a:ext cx="3635055" cy="2575783"/>
                    </a:xfrm>
                    <a:prstGeom prst="rect">
                      <a:avLst/>
                    </a:prstGeom>
                  </pic:spPr>
                </pic:pic>
              </a:graphicData>
            </a:graphic>
          </wp:inline>
        </w:drawing>
      </w:r>
    </w:p>
    <w:sectPr w:rsidR="007713B5" w:rsidRPr="00AB00E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974717"/>
    <w:multiLevelType w:val="hybridMultilevel"/>
    <w:tmpl w:val="9C3C47C6"/>
    <w:lvl w:ilvl="0" w:tplc="FFFFFFFF">
      <w:start w:val="1"/>
      <w:numFmt w:val="lowerLetter"/>
      <w:lvlText w:val="%1."/>
      <w:lvlJc w:val="left"/>
      <w:pPr>
        <w:ind w:left="720" w:hanging="360"/>
      </w:pPr>
    </w:lvl>
    <w:lvl w:ilvl="1" w:tplc="0409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41AF1103"/>
    <w:multiLevelType w:val="hybridMultilevel"/>
    <w:tmpl w:val="2CDA09CE"/>
    <w:lvl w:ilvl="0" w:tplc="DAAA4CCA">
      <w:start w:val="1"/>
      <w:numFmt w:val="lowerLetter"/>
      <w:lvlText w:val="(%1)"/>
      <w:lvlJc w:val="left"/>
      <w:pPr>
        <w:ind w:left="720" w:hanging="360"/>
      </w:pPr>
      <w:rPr>
        <w:rFonts w:hint="default"/>
      </w:rPr>
    </w:lvl>
    <w:lvl w:ilvl="1" w:tplc="7ABABE58">
      <w:start w:val="1"/>
      <w:numFmt w:val="bullet"/>
      <w:lvlText w:val="–"/>
      <w:lvlJc w:val="left"/>
      <w:pPr>
        <w:ind w:left="1440" w:hanging="360"/>
      </w:pPr>
      <w:rPr>
        <w:rFonts w:ascii="Aptos" w:eastAsiaTheme="minorHAnsi" w:hAnsi="Aptos" w:cstheme="minorBidi"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CE10DDB"/>
    <w:multiLevelType w:val="hybridMultilevel"/>
    <w:tmpl w:val="7508169E"/>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B626625"/>
    <w:multiLevelType w:val="hybridMultilevel"/>
    <w:tmpl w:val="E75A24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50458160">
    <w:abstractNumId w:val="2"/>
  </w:num>
  <w:num w:numId="2" w16cid:durableId="960956201">
    <w:abstractNumId w:val="1"/>
  </w:num>
  <w:num w:numId="3" w16cid:durableId="2008091092">
    <w:abstractNumId w:val="0"/>
  </w:num>
  <w:num w:numId="4" w16cid:durableId="178423129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2B47"/>
    <w:rsid w:val="00013631"/>
    <w:rsid w:val="00025A09"/>
    <w:rsid w:val="000643A7"/>
    <w:rsid w:val="00085EA0"/>
    <w:rsid w:val="000909A8"/>
    <w:rsid w:val="0009533B"/>
    <w:rsid w:val="00097A9C"/>
    <w:rsid w:val="000B11C7"/>
    <w:rsid w:val="00102FFF"/>
    <w:rsid w:val="00117969"/>
    <w:rsid w:val="0012323E"/>
    <w:rsid w:val="001344B3"/>
    <w:rsid w:val="001512A1"/>
    <w:rsid w:val="0015743B"/>
    <w:rsid w:val="00177FFA"/>
    <w:rsid w:val="00184212"/>
    <w:rsid w:val="00187DA2"/>
    <w:rsid w:val="001B6378"/>
    <w:rsid w:val="001C4509"/>
    <w:rsid w:val="001F7930"/>
    <w:rsid w:val="00210519"/>
    <w:rsid w:val="00211ED6"/>
    <w:rsid w:val="0026022A"/>
    <w:rsid w:val="002617BF"/>
    <w:rsid w:val="002668AE"/>
    <w:rsid w:val="002756BA"/>
    <w:rsid w:val="00295365"/>
    <w:rsid w:val="002B5991"/>
    <w:rsid w:val="002B72F5"/>
    <w:rsid w:val="002E70D5"/>
    <w:rsid w:val="002F189C"/>
    <w:rsid w:val="002F6EF5"/>
    <w:rsid w:val="0031271F"/>
    <w:rsid w:val="00312E28"/>
    <w:rsid w:val="00364482"/>
    <w:rsid w:val="0036626E"/>
    <w:rsid w:val="003831A8"/>
    <w:rsid w:val="003A3482"/>
    <w:rsid w:val="003A42C9"/>
    <w:rsid w:val="003A64D4"/>
    <w:rsid w:val="003B0A33"/>
    <w:rsid w:val="003D1FC3"/>
    <w:rsid w:val="003F11E3"/>
    <w:rsid w:val="003F35FE"/>
    <w:rsid w:val="00401143"/>
    <w:rsid w:val="0040381E"/>
    <w:rsid w:val="0043409C"/>
    <w:rsid w:val="00441EEB"/>
    <w:rsid w:val="00470D82"/>
    <w:rsid w:val="00472DE4"/>
    <w:rsid w:val="0048244B"/>
    <w:rsid w:val="004968B5"/>
    <w:rsid w:val="004A0B54"/>
    <w:rsid w:val="004A790A"/>
    <w:rsid w:val="004D6D39"/>
    <w:rsid w:val="00500219"/>
    <w:rsid w:val="00510FAD"/>
    <w:rsid w:val="00512266"/>
    <w:rsid w:val="00540E42"/>
    <w:rsid w:val="00544C23"/>
    <w:rsid w:val="00553891"/>
    <w:rsid w:val="00573E02"/>
    <w:rsid w:val="0058120A"/>
    <w:rsid w:val="00582CC2"/>
    <w:rsid w:val="00594CF7"/>
    <w:rsid w:val="005A5B21"/>
    <w:rsid w:val="005B0148"/>
    <w:rsid w:val="005B677F"/>
    <w:rsid w:val="005C16DC"/>
    <w:rsid w:val="005D3181"/>
    <w:rsid w:val="005E4210"/>
    <w:rsid w:val="005F5CE9"/>
    <w:rsid w:val="005F738A"/>
    <w:rsid w:val="00601E47"/>
    <w:rsid w:val="00636A54"/>
    <w:rsid w:val="00663EC5"/>
    <w:rsid w:val="00664606"/>
    <w:rsid w:val="00680A60"/>
    <w:rsid w:val="00687D48"/>
    <w:rsid w:val="0069582C"/>
    <w:rsid w:val="006A0DE9"/>
    <w:rsid w:val="006C1E54"/>
    <w:rsid w:val="006D153A"/>
    <w:rsid w:val="006E449E"/>
    <w:rsid w:val="006F19D3"/>
    <w:rsid w:val="00732B47"/>
    <w:rsid w:val="00745148"/>
    <w:rsid w:val="00755F53"/>
    <w:rsid w:val="007642D7"/>
    <w:rsid w:val="007713B5"/>
    <w:rsid w:val="0078260B"/>
    <w:rsid w:val="00782B1C"/>
    <w:rsid w:val="00786A64"/>
    <w:rsid w:val="007B054B"/>
    <w:rsid w:val="007B128F"/>
    <w:rsid w:val="008105FA"/>
    <w:rsid w:val="0088223E"/>
    <w:rsid w:val="008B172C"/>
    <w:rsid w:val="008E2490"/>
    <w:rsid w:val="008F0BB7"/>
    <w:rsid w:val="008F2677"/>
    <w:rsid w:val="00936F08"/>
    <w:rsid w:val="00937EFD"/>
    <w:rsid w:val="00960984"/>
    <w:rsid w:val="0097092A"/>
    <w:rsid w:val="00974EFA"/>
    <w:rsid w:val="00992A7D"/>
    <w:rsid w:val="009D3DBD"/>
    <w:rsid w:val="009D417D"/>
    <w:rsid w:val="009E7361"/>
    <w:rsid w:val="009F716F"/>
    <w:rsid w:val="00A138FB"/>
    <w:rsid w:val="00A44906"/>
    <w:rsid w:val="00A61B5C"/>
    <w:rsid w:val="00A910F1"/>
    <w:rsid w:val="00A915A4"/>
    <w:rsid w:val="00AB00E3"/>
    <w:rsid w:val="00AC0F2A"/>
    <w:rsid w:val="00AD3E0F"/>
    <w:rsid w:val="00B04B53"/>
    <w:rsid w:val="00B50865"/>
    <w:rsid w:val="00B50A91"/>
    <w:rsid w:val="00B53D41"/>
    <w:rsid w:val="00B56935"/>
    <w:rsid w:val="00B57BEF"/>
    <w:rsid w:val="00B902DF"/>
    <w:rsid w:val="00BC2EAE"/>
    <w:rsid w:val="00BE4E9F"/>
    <w:rsid w:val="00BE5804"/>
    <w:rsid w:val="00BF0129"/>
    <w:rsid w:val="00C02309"/>
    <w:rsid w:val="00C0404E"/>
    <w:rsid w:val="00C37EA0"/>
    <w:rsid w:val="00C60C62"/>
    <w:rsid w:val="00C73C21"/>
    <w:rsid w:val="00CA215B"/>
    <w:rsid w:val="00CA3DCA"/>
    <w:rsid w:val="00CA7E00"/>
    <w:rsid w:val="00CC0E5B"/>
    <w:rsid w:val="00D02403"/>
    <w:rsid w:val="00D52A53"/>
    <w:rsid w:val="00DB2B66"/>
    <w:rsid w:val="00DE26BF"/>
    <w:rsid w:val="00DF2B74"/>
    <w:rsid w:val="00DF4860"/>
    <w:rsid w:val="00E234D8"/>
    <w:rsid w:val="00E37DC9"/>
    <w:rsid w:val="00E52F9C"/>
    <w:rsid w:val="00E57D75"/>
    <w:rsid w:val="00E657D5"/>
    <w:rsid w:val="00E75EB8"/>
    <w:rsid w:val="00E760B9"/>
    <w:rsid w:val="00EA202D"/>
    <w:rsid w:val="00EA4E1F"/>
    <w:rsid w:val="00EA7915"/>
    <w:rsid w:val="00EB08AB"/>
    <w:rsid w:val="00EB35F1"/>
    <w:rsid w:val="00EC6A01"/>
    <w:rsid w:val="00EF49D8"/>
    <w:rsid w:val="00F0699C"/>
    <w:rsid w:val="00F11023"/>
    <w:rsid w:val="00F225B6"/>
    <w:rsid w:val="00F246E6"/>
    <w:rsid w:val="00F342AC"/>
    <w:rsid w:val="00F37C54"/>
    <w:rsid w:val="00F4051F"/>
    <w:rsid w:val="00F41F20"/>
    <w:rsid w:val="00F4747B"/>
    <w:rsid w:val="00F52820"/>
    <w:rsid w:val="00F67A1D"/>
    <w:rsid w:val="00F72B90"/>
    <w:rsid w:val="00F73CC2"/>
    <w:rsid w:val="00F82A53"/>
    <w:rsid w:val="00FB7810"/>
    <w:rsid w:val="00FE41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556B5F"/>
  <w15:chartTrackingRefBased/>
  <w15:docId w15:val="{7896DC60-A19C-4638-AE62-BE382D6957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2B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32B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2B4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2B4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2B4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2B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2B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2B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2B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2B4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32B4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2B4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2B4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2B4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2B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2B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2B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2B47"/>
    <w:rPr>
      <w:rFonts w:eastAsiaTheme="majorEastAsia" w:cstheme="majorBidi"/>
      <w:color w:val="272727" w:themeColor="text1" w:themeTint="D8"/>
    </w:rPr>
  </w:style>
  <w:style w:type="paragraph" w:styleId="Title">
    <w:name w:val="Title"/>
    <w:basedOn w:val="Normal"/>
    <w:next w:val="Normal"/>
    <w:link w:val="TitleChar"/>
    <w:uiPriority w:val="10"/>
    <w:qFormat/>
    <w:rsid w:val="00732B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2B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2B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2B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2B47"/>
    <w:pPr>
      <w:spacing w:before="160"/>
      <w:jc w:val="center"/>
    </w:pPr>
    <w:rPr>
      <w:i/>
      <w:iCs/>
      <w:color w:val="404040" w:themeColor="text1" w:themeTint="BF"/>
    </w:rPr>
  </w:style>
  <w:style w:type="character" w:customStyle="1" w:styleId="QuoteChar">
    <w:name w:val="Quote Char"/>
    <w:basedOn w:val="DefaultParagraphFont"/>
    <w:link w:val="Quote"/>
    <w:uiPriority w:val="29"/>
    <w:rsid w:val="00732B47"/>
    <w:rPr>
      <w:i/>
      <w:iCs/>
      <w:color w:val="404040" w:themeColor="text1" w:themeTint="BF"/>
    </w:rPr>
  </w:style>
  <w:style w:type="paragraph" w:styleId="ListParagraph">
    <w:name w:val="List Paragraph"/>
    <w:basedOn w:val="Normal"/>
    <w:uiPriority w:val="34"/>
    <w:qFormat/>
    <w:rsid w:val="00732B47"/>
    <w:pPr>
      <w:ind w:left="720"/>
      <w:contextualSpacing/>
    </w:pPr>
  </w:style>
  <w:style w:type="character" w:styleId="IntenseEmphasis">
    <w:name w:val="Intense Emphasis"/>
    <w:basedOn w:val="DefaultParagraphFont"/>
    <w:uiPriority w:val="21"/>
    <w:qFormat/>
    <w:rsid w:val="00732B47"/>
    <w:rPr>
      <w:i/>
      <w:iCs/>
      <w:color w:val="0F4761" w:themeColor="accent1" w:themeShade="BF"/>
    </w:rPr>
  </w:style>
  <w:style w:type="paragraph" w:styleId="IntenseQuote">
    <w:name w:val="Intense Quote"/>
    <w:basedOn w:val="Normal"/>
    <w:next w:val="Normal"/>
    <w:link w:val="IntenseQuoteChar"/>
    <w:uiPriority w:val="30"/>
    <w:qFormat/>
    <w:rsid w:val="00732B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2B47"/>
    <w:rPr>
      <w:i/>
      <w:iCs/>
      <w:color w:val="0F4761" w:themeColor="accent1" w:themeShade="BF"/>
    </w:rPr>
  </w:style>
  <w:style w:type="character" w:styleId="IntenseReference">
    <w:name w:val="Intense Reference"/>
    <w:basedOn w:val="DefaultParagraphFont"/>
    <w:uiPriority w:val="32"/>
    <w:qFormat/>
    <w:rsid w:val="00732B4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1259</TotalTime>
  <Pages>6</Pages>
  <Words>731</Words>
  <Characters>4171</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260</cp:revision>
  <dcterms:created xsi:type="dcterms:W3CDTF">2026-03-28T12:22:00Z</dcterms:created>
  <dcterms:modified xsi:type="dcterms:W3CDTF">2026-03-31T11:20:00Z</dcterms:modified>
</cp:coreProperties>
</file>