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Parameter-Efficient Fine-Tuning and Human Preference Alignment</w:t>
      </w:r>
    </w:p>
    <w:p>
      <w:pPr>
        <w:spacing w:after="100"/>
        <w:jc w:val="center"/>
      </w:pPr>
      <w:r>
        <w:rPr>
          <w:b/>
          <w:bCs/>
          <w:color w:val="1F4E79"/>
          <w:sz w:val="32"/>
          <w:szCs w:val="32"/>
        </w:rPr>
        <w:t xml:space="preserve">for a Domain-Specific Large Language Model</w:t>
      </w:r>
    </w:p>
    <w:p>
      <w:pPr>
        <w:spacing w:after="60"/>
        <w:jc w:val="center"/>
      </w:pPr>
      <w:r>
        <w:rPr>
          <w:i/>
          <w:iCs/>
          <w:sz w:val="22"/>
          <w:szCs w:val="22"/>
        </w:rPr>
        <w:t xml:space="preserve">Domain: Software Debugging Assistant  |  Base model: DistilGPT2 (82M parameters)</w:t>
      </w:r>
    </w:p>
    <w:p>
      <w:pPr>
        <w:spacing w:after="400"/>
        <w:jc w:val="center"/>
      </w:pPr>
      <w:r>
        <w:rPr>
          <w:sz w:val="20"/>
          <w:szCs w:val="20"/>
        </w:rPr>
        <w:t xml:space="preserve">PS 2 — Conversational AI, Assignment 2</w:t>
      </w:r>
    </w:p>
    <w:p>
      <w:pPr>
        <w:pStyle w:val="Heading2"/>
        <w:spacing w:after="150" w:before="300"/>
      </w:pPr>
      <w:r>
        <w:t xml:space="preserve">Execution Environment Note</w:t>
      </w:r>
    </w:p>
    <w:p>
      <w:pPr>
        <w:spacing w:after="160"/>
      </w:pPr>
      <w:r>
        <w:t xml:space="preserve">This report and the accompanying notebook (PS2_Software_Debugging_Assistant.ipynb) were assembled in a sandboxed environment with network access limited to PyPI (no access to huggingface.co or download.pytorch.org, and ~4GB free disk). Task 1 (dataset construction, cleaning, EDA, splitting) and the Task 5 preference-dataset authoring require only pandas/numpy/matplotlib/scikit-learn, so they were executed for real and every statistic, table, and figure in those sections is a genuine result. Tasks 2, 3, 4, and the DPO portion of Task 5 require PyTorch, a downloaded DistilGPT2 checkpoint, and (for DPO) the trl library — that code is complete and ready to run, but was not executed in this environment. It should be run in Google Colab (free tier is sufficient for this model/dataset size) or the course's Virtual Lab; each script installs its own dependencies.</w:t>
      </w:r>
    </w:p>
    <w:p>
      <w:pPr>
        <w:pStyle w:val="Heading1"/>
        <w:spacing w:after="200" w:before="400"/>
      </w:pPr>
      <w:r>
        <w:t xml:space="preserve">Problem Statement &amp; Domain Justification</w:t>
      </w:r>
    </w:p>
    <w:p>
      <w:pPr>
        <w:spacing w:after="160"/>
      </w:pPr>
      <w:r>
        <w:t xml:space="preserve">Pre-trained small language models carry broad general knowledge but do not reliably follow instructions, use domain-specific terminology, or produce consistently formatted, safe responses for a specialized task. This report documents a complete parameter-efficient domain-adaptation pipeline — instruction dataset construction, baseline benchmarking, LoRA fine-tuning, comparative evaluation, and DPO-based preference alignment — built for a software debugging assistant.</w:t>
      </w:r>
    </w:p>
    <w:p>
      <w:pPr>
        <w:pStyle w:val="Heading3"/>
        <w:spacing w:after="100" w:before="200"/>
      </w:pPr>
      <w:r>
        <w:t xml:space="preserve">Why software debugging as the domain</w:t>
      </w:r>
    </w:p>
    <w:p>
      <w:pPr>
        <w:pStyle w:val="ListParagraph"/>
        <w:numPr>
          <w:ilvl w:val="0"/>
          <w:numId w:val="1"/>
        </w:numPr>
        <w:spacing w:after="80"/>
      </w:pPr>
      <w:r>
        <w:t xml:space="preserve">It is a technically verifiable domain: the correctness of an explanation or fix can be checked directly against known language/runtime semantics, which makes both dataset construction and evaluation more rigorous than open-ended domains.</w:t>
      </w:r>
    </w:p>
    <w:p>
      <w:pPr>
        <w:pStyle w:val="ListParagraph"/>
        <w:numPr>
          <w:ilvl w:val="0"/>
          <w:numId w:val="1"/>
        </w:numPr>
        <w:spacing w:after="80"/>
      </w:pPr>
      <w:r>
        <w:t xml:space="preserve">It naturally spans many task types (error explanation, logic-error diagnosis, performance debugging, concurrency, SQL, environment/dependency issues, exception-handling guidance, methodology) — a good fit for the assignment's requirement of at least 8 diverse benchmark prompts and multiple dataset categories.</w:t>
      </w:r>
    </w:p>
    <w:p>
      <w:pPr>
        <w:pStyle w:val="ListParagraph"/>
        <w:numPr>
          <w:ilvl w:val="0"/>
          <w:numId w:val="1"/>
        </w:numPr>
        <w:spacing w:after="80"/>
      </w:pPr>
      <w:r>
        <w:t xml:space="preserve">It has genuine helpfulness/safety tradeoffs (e.g. destructive SQL statements, disabling authentication, silently swallowing exceptions) that make the Task 5 preference-alignment exercise meaningful rather than cosmetic.</w:t>
      </w:r>
    </w:p>
    <w:p>
      <w:r>
        <w:br w:type="page"/>
      </w:r>
    </w:p>
    <w:p>
      <w:pPr>
        <w:pStyle w:val="Heading1"/>
        <w:spacing w:after="200" w:before="400"/>
      </w:pPr>
      <w:r>
        <w:t xml:space="preserve">Task 1 — Domain Dataset Design and Quality Assessment</w:t>
      </w:r>
    </w:p>
    <w:p>
      <w:pPr>
        <w:pStyle w:val="Heading2"/>
        <w:spacing w:after="150" w:before="300"/>
      </w:pPr>
      <w:r>
        <w:t xml:space="preserve">Dataset source and creation methodology</w:t>
      </w:r>
    </w:p>
    <w:p>
      <w:pPr>
        <w:spacing w:after="160"/>
      </w:pPr>
      <w:r>
        <w:t xml:space="preserve">No existing public dataset targets “software debugging assistant” instruction-following directly with the Instruction / Context / Response / Category schema this assignment requires, so the dataset was hand-authored and programmatically augmented in three stages:</w:t>
      </w:r>
    </w:p>
    <w:p>
      <w:pPr>
        <w:pStyle w:val="ListParagraph"/>
        <w:numPr>
          <w:ilvl w:val="0"/>
          <w:numId w:val="1"/>
        </w:numPr>
        <w:spacing w:after="80"/>
      </w:pPr>
      <w:r>
        <w:t xml:space="preserve">43 seed scenarios were hand-written, each pairing a real bug, error message, or debugging question (across Python, JavaScript, Java, C++, SQL, and language-agnostic methodology questions) with an expert-level, technically verified explanation or fix.</w:t>
      </w:r>
    </w:p>
    <w:p>
      <w:pPr>
        <w:pStyle w:val="ListParagraph"/>
        <w:numPr>
          <w:ilvl w:val="0"/>
          <w:numId w:val="1"/>
        </w:numPr>
        <w:spacing w:after="80"/>
      </w:pPr>
      <w:r>
        <w:t xml:space="preserve">Each seed was expanded with 1-3 paraphrased instruction templates (e.g. “Explain what this error means...” vs. “I'm getting the following error, what's causing it?”). This is legitimate augmentation because only the phrasing of the request varies — the underlying code/response pair, which must be technically correct, is untouched — mirroring how real users phrase the same debugging request differently.</w:t>
      </w:r>
    </w:p>
    <w:p>
      <w:pPr>
        <w:pStyle w:val="ListParagraph"/>
        <w:numPr>
          <w:ilvl w:val="0"/>
          <w:numId w:val="1"/>
        </w:numPr>
        <w:spacing w:after="80"/>
      </w:pPr>
      <w:r>
        <w:t xml:space="preserve">Realistic noise was then injected into a working copy (exact duplicates, near-duplicates with case/whitespace corruption, missing instruction, missing response, too-short/low-quality responses, and leaked HTML/encoding artifacts) to simulate a raw data pull, which the cleaning pipeline below removes again — demonstrating the full pipeline rather than starting from an already-pristine dataset.</w:t>
      </w:r>
    </w:p>
    <w:p>
      <w:pPr>
        <w:pStyle w:val="Heading2"/>
        <w:spacing w:after="150" w:before="300"/>
      </w:pPr>
      <w:r>
        <w:t xml:space="preserve">Dataset schema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rPr>
          <w:tblHeader/>
        </w:trPr>
        <w:tc>
          <w:tcPr>
            <w:tcW w:type="dxa" w:w="2200"/>
            <w:shd w:fill="1F4E79" w:color="auto" w:val="clear"/>
            <w:tcMar>
              <w:top w:type="dxa" w:w="80"/>
              <w:left w:type="dxa" w:w="100"/>
              <w:bottom w:type="dxa" w:w="80"/>
              <w:right w:type="dxa" w:w="100"/>
            </w:tcMar>
          </w:tcPr>
          <w:p>
            <w:pPr>
              <w:jc w:val="left"/>
            </w:pPr>
            <w:r>
              <w:rPr>
                <w:b/>
                <w:bCs/>
                <w:color w:val="FFFFFF"/>
                <w:sz w:val="19"/>
                <w:szCs w:val="19"/>
              </w:rPr>
              <w:t xml:space="preserve">Field</w:t>
            </w:r>
          </w:p>
        </w:tc>
        <w:tc>
          <w:tcPr>
            <w:tcW w:type="dxa" w:w="2200"/>
            <w:shd w:fill="1F4E79" w:color="auto" w:val="clear"/>
            <w:tcMar>
              <w:top w:type="dxa" w:w="80"/>
              <w:left w:type="dxa" w:w="100"/>
              <w:bottom w:type="dxa" w:w="80"/>
              <w:right w:type="dxa" w:w="100"/>
            </w:tcMar>
          </w:tcPr>
          <w:p>
            <w:pPr>
              <w:jc w:val="left"/>
            </w:pPr>
            <w:r>
              <w:rPr>
                <w:b/>
                <w:bCs/>
                <w:color w:val="FFFFFF"/>
                <w:sz w:val="19"/>
                <w:szCs w:val="19"/>
              </w:rPr>
              <w:t xml:space="preserve">Type</w:t>
            </w:r>
          </w:p>
        </w:tc>
        <w:tc>
          <w:tcPr>
            <w:tcW w:type="dxa" w:w="5200"/>
            <w:shd w:fill="1F4E79" w:color="auto" w:val="clear"/>
            <w:tcMar>
              <w:top w:type="dxa" w:w="80"/>
              <w:left w:type="dxa" w:w="100"/>
              <w:bottom w:type="dxa" w:w="80"/>
              <w:right w:type="dxa" w:w="100"/>
            </w:tcMar>
          </w:tcPr>
          <w:p>
            <w:pPr>
              <w:jc w:val="left"/>
            </w:pPr>
            <w:r>
              <w:rPr>
                <w:b/>
                <w:bCs/>
                <w:color w:val="FFFFFF"/>
                <w:sz w:val="19"/>
                <w:szCs w:val="19"/>
              </w:rPr>
              <w:t xml:space="preserve">Description</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instruction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string</w:t>
            </w:r>
          </w:p>
        </w:tc>
        <w:tc>
          <w:tcPr>
            <w:tcW w:type="dxa" w:w="5200"/>
            <w:tcMar>
              <w:top w:type="dxa" w:w="80"/>
              <w:left w:type="dxa" w:w="100"/>
              <w:bottom w:type="dxa" w:w="80"/>
              <w:right w:type="dxa" w:w="100"/>
            </w:tcMar>
          </w:tcPr>
          <w:p>
            <w:pPr>
              <w:jc w:val="left"/>
            </w:pPr>
            <w:r>
              <w:rPr>
                <w:b w:val="false"/>
                <w:bCs w:val="false"/>
                <w:color w:val="000000"/>
                <w:sz w:val="19"/>
                <w:szCs w:val="19"/>
              </w:rPr>
              <w:t xml:space="preserve">The user's debugging request (question, error, or task)</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context</w:t>
            </w:r>
          </w:p>
        </w:tc>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string (optional)</w:t>
            </w:r>
          </w:p>
        </w:tc>
        <w:tc>
          <w:tcPr>
            <w:tcW w:type="dxa" w:w="5200"/>
            <w:shd w:fill="F2F2F2" w:color="auto" w:val="clear"/>
            <w:tcMar>
              <w:top w:type="dxa" w:w="80"/>
              <w:left w:type="dxa" w:w="100"/>
              <w:bottom w:type="dxa" w:w="80"/>
              <w:right w:type="dxa" w:w="100"/>
            </w:tcMar>
          </w:tcPr>
          <w:p>
            <w:pPr>
              <w:jc w:val="left"/>
            </w:pPr>
            <w:r>
              <w:rPr>
                <w:b w:val="false"/>
                <w:bCs w:val="false"/>
                <w:color w:val="000000"/>
                <w:sz w:val="19"/>
                <w:szCs w:val="19"/>
              </w:rPr>
              <w:t xml:space="preserve">Supporting code, error/log text, or additional detail the instruction refers to</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response</w:t>
            </w:r>
          </w:p>
        </w:tc>
        <w:tc>
          <w:tcPr>
            <w:tcW w:type="dxa" w:w="2200"/>
            <w:tcMar>
              <w:top w:type="dxa" w:w="80"/>
              <w:left w:type="dxa" w:w="100"/>
              <w:bottom w:type="dxa" w:w="80"/>
              <w:right w:type="dxa" w:w="100"/>
            </w:tcMar>
          </w:tcPr>
          <w:p>
            <w:pPr>
              <w:jc w:val="left"/>
            </w:pPr>
            <w:r>
              <w:rPr>
                <w:b w:val="false"/>
                <w:bCs w:val="false"/>
                <w:color w:val="000000"/>
                <w:sz w:val="19"/>
                <w:szCs w:val="19"/>
              </w:rPr>
              <w:t xml:space="preserve">string</w:t>
            </w:r>
          </w:p>
        </w:tc>
        <w:tc>
          <w:tcPr>
            <w:tcW w:type="dxa" w:w="5200"/>
            <w:tcMar>
              <w:top w:type="dxa" w:w="80"/>
              <w:left w:type="dxa" w:w="100"/>
              <w:bottom w:type="dxa" w:w="80"/>
              <w:right w:type="dxa" w:w="100"/>
            </w:tcMar>
          </w:tcPr>
          <w:p>
            <w:pPr>
              <w:jc w:val="left"/>
            </w:pPr>
            <w:r>
              <w:rPr>
                <w:b w:val="false"/>
                <w:bCs w:val="false"/>
                <w:color w:val="000000"/>
                <w:sz w:val="19"/>
                <w:szCs w:val="19"/>
              </w:rPr>
              <w:t xml:space="preserve">Expert-verified explanation and/or fix</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category</w:t>
            </w:r>
          </w:p>
        </w:tc>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string</w:t>
            </w:r>
          </w:p>
        </w:tc>
        <w:tc>
          <w:tcPr>
            <w:tcW w:type="dxa" w:w="5200"/>
            <w:shd w:fill="F2F2F2" w:color="auto" w:val="clear"/>
            <w:tcMar>
              <w:top w:type="dxa" w:w="80"/>
              <w:left w:type="dxa" w:w="100"/>
              <w:bottom w:type="dxa" w:w="80"/>
              <w:right w:type="dxa" w:w="100"/>
            </w:tcMar>
          </w:tcPr>
          <w:p>
            <w:pPr>
              <w:jc w:val="left"/>
            </w:pPr>
            <w:r>
              <w:rPr>
                <w:b w:val="false"/>
                <w:bCs w:val="false"/>
                <w:color w:val="000000"/>
                <w:sz w:val="19"/>
                <w:szCs w:val="19"/>
              </w:rPr>
              <w:t xml:space="preserve">Task type — one of 10 categories (see distribution below)</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language</w:t>
            </w:r>
          </w:p>
        </w:tc>
        <w:tc>
          <w:tcPr>
            <w:tcW w:type="dxa" w:w="2200"/>
            <w:tcMar>
              <w:top w:type="dxa" w:w="80"/>
              <w:left w:type="dxa" w:w="100"/>
              <w:bottom w:type="dxa" w:w="80"/>
              <w:right w:type="dxa" w:w="100"/>
            </w:tcMar>
          </w:tcPr>
          <w:p>
            <w:pPr>
              <w:jc w:val="left"/>
            </w:pPr>
            <w:r>
              <w:rPr>
                <w:b w:val="false"/>
                <w:bCs w:val="false"/>
                <w:color w:val="000000"/>
                <w:sz w:val="19"/>
                <w:szCs w:val="19"/>
              </w:rPr>
              <w:t xml:space="preserve">string</w:t>
            </w:r>
          </w:p>
        </w:tc>
        <w:tc>
          <w:tcPr>
            <w:tcW w:type="dxa" w:w="5200"/>
            <w:tcMar>
              <w:top w:type="dxa" w:w="80"/>
              <w:left w:type="dxa" w:w="100"/>
              <w:bottom w:type="dxa" w:w="80"/>
              <w:right w:type="dxa" w:w="100"/>
            </w:tcMar>
          </w:tcPr>
          <w:p>
            <w:pPr>
              <w:jc w:val="left"/>
            </w:pPr>
            <w:r>
              <w:rPr>
                <w:b w:val="false"/>
                <w:bCs w:val="false"/>
                <w:color w:val="000000"/>
                <w:sz w:val="19"/>
                <w:szCs w:val="19"/>
              </w:rPr>
              <w:t xml:space="preserve">Python / JavaScript / Java / C++ / SQL / General</w:t>
            </w:r>
          </w:p>
        </w:tc>
      </w:tr>
    </w:tbl>
    <w:p>
      <w:pPr>
        <w:pStyle w:val="Heading2"/>
        <w:spacing w:after="150" w:before="300"/>
      </w:pPr>
      <w:r>
        <w:t xml:space="preserve">Data cleaning strategy</w:t>
      </w:r>
    </w:p>
    <w:p>
      <w:pPr>
        <w:spacing w:after="160"/>
      </w:pPr>
      <w:r>
        <w:t xml:space="preserve">The cleaning pipeline (implemented in build_dataset.py, Section 4) applies four steps, in order, to the noisy raw pool:</w:t>
      </w:r>
    </w:p>
    <w:p>
      <w:pPr>
        <w:pStyle w:val="ListParagraph"/>
        <w:numPr>
          <w:ilvl w:val="0"/>
          <w:numId w:val="1"/>
        </w:numPr>
        <w:spacing w:after="80"/>
      </w:pPr>
      <w:r>
        <w:t xml:space="preserve">Missing value handling — drop rows with a null/empty instruction or response after normalization.</w:t>
      </w:r>
    </w:p>
    <w:p>
      <w:pPr>
        <w:pStyle w:val="ListParagraph"/>
        <w:numPr>
          <w:ilvl w:val="0"/>
          <w:numId w:val="1"/>
        </w:numPr>
        <w:spacing w:after="80"/>
      </w:pPr>
      <w:r>
        <w:t xml:space="preserve">Quality filtering — drop responses under 25 characters or 5 words (removes filler like “ok”, “idk”, “see docs”).</w:t>
      </w:r>
    </w:p>
    <w:p>
      <w:pPr>
        <w:pStyle w:val="ListParagraph"/>
        <w:numPr>
          <w:ilvl w:val="0"/>
          <w:numId w:val="1"/>
        </w:numPr>
        <w:spacing w:after="80"/>
      </w:pPr>
      <w:r>
        <w:t xml:space="preserve">Duplicate removal — drop exact and near-duplicate rows using a case/whitespace-insensitive key over (instruction, response).</w:t>
      </w:r>
    </w:p>
    <w:p>
      <w:pPr>
        <w:pStyle w:val="ListParagraph"/>
        <w:numPr>
          <w:ilvl w:val="0"/>
          <w:numId w:val="1"/>
        </w:numPr>
        <w:spacing w:after="80"/>
      </w:pPr>
      <w:r>
        <w:t xml:space="preserve">Response normalization — strip leaked HTML tags and entities, collapse redundant whitespace, and correct SHOUTY-CAPS artifacts to sentence case.</w:t>
      </w:r>
    </w:p>
    <w:p>
      <w:pPr>
        <w:pStyle w:val="Heading3"/>
        <w:spacing w:after="100" w:before="200"/>
      </w:pPr>
      <w:r>
        <w:t xml:space="preserve">Cleaning results (real execution)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500"/>
        <w:gridCol w:w="3900"/>
      </w:tblGrid>
      <w:tr>
        <w:trPr>
          <w:tblHeader/>
        </w:trPr>
        <w:tc>
          <w:tcPr>
            <w:tcW w:type="dxa" w:w="5500"/>
            <w:shd w:fill="1F4E79" w:color="auto" w:val="clear"/>
            <w:tcMar>
              <w:top w:type="dxa" w:w="80"/>
              <w:left w:type="dxa" w:w="100"/>
              <w:bottom w:type="dxa" w:w="80"/>
              <w:right w:type="dxa" w:w="100"/>
            </w:tcMar>
          </w:tcPr>
          <w:p>
            <w:pPr>
              <w:jc w:val="left"/>
            </w:pPr>
            <w:r>
              <w:rPr>
                <w:b/>
                <w:bCs/>
                <w:color w:val="FFFFFF"/>
                <w:sz w:val="19"/>
                <w:szCs w:val="19"/>
              </w:rPr>
              <w:t xml:space="preserve">Stage</w:t>
            </w:r>
          </w:p>
        </w:tc>
        <w:tc>
          <w:tcPr>
            <w:tcW w:type="dxa" w:w="3900"/>
            <w:shd w:fill="1F4E79" w:color="auto" w:val="clear"/>
            <w:tcMar>
              <w:top w:type="dxa" w:w="80"/>
              <w:left w:type="dxa" w:w="100"/>
              <w:bottom w:type="dxa" w:w="80"/>
              <w:right w:type="dxa" w:w="100"/>
            </w:tcMar>
          </w:tcPr>
          <w:p>
            <w:pPr>
              <w:jc w:val="left"/>
            </w:pPr>
            <w:r>
              <w:rPr>
                <w:b/>
                <w:bCs/>
                <w:color w:val="FFFFFF"/>
                <w:sz w:val="19"/>
                <w:szCs w:val="19"/>
              </w:rPr>
              <w:t xml:space="preserve">Rows</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Raw pool (with injected noise)</w:t>
            </w:r>
          </w:p>
        </w:tc>
        <w:tc>
          <w:tcPr>
            <w:tcW w:type="dxa" w:w="3900"/>
            <w:tcMar>
              <w:top w:type="dxa" w:w="80"/>
              <w:left w:type="dxa" w:w="100"/>
              <w:bottom w:type="dxa" w:w="80"/>
              <w:right w:type="dxa" w:w="100"/>
            </w:tcMar>
          </w:tcPr>
          <w:p>
            <w:pPr>
              <w:jc w:val="left"/>
            </w:pPr>
            <w:r>
              <w:rPr>
                <w:b w:val="false"/>
                <w:bCs w:val="false"/>
                <w:color w:val="000000"/>
                <w:sz w:val="19"/>
                <w:szCs w:val="19"/>
              </w:rPr>
              <w:t xml:space="preserve">173</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Dropped — missing instruction/response</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14</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Dropped — low-quality / too-short response</w:t>
            </w:r>
          </w:p>
        </w:tc>
        <w:tc>
          <w:tcPr>
            <w:tcW w:type="dxa" w:w="3900"/>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Dropped — duplicate / near-duplicate</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29</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Final clean dataset</w:t>
            </w:r>
          </w:p>
        </w:tc>
        <w:tc>
          <w:tcPr>
            <w:tcW w:type="dxa" w:w="3900"/>
            <w:tcMar>
              <w:top w:type="dxa" w:w="80"/>
              <w:left w:type="dxa" w:w="100"/>
              <w:bottom w:type="dxa" w:w="80"/>
              <w:right w:type="dxa" w:w="100"/>
            </w:tcMar>
          </w:tcPr>
          <w:p>
            <w:pPr>
              <w:jc w:val="left"/>
            </w:pPr>
            <w:r>
              <w:rPr>
                <w:b w:val="false"/>
                <w:bCs w:val="false"/>
                <w:color w:val="000000"/>
                <w:sz w:val="19"/>
                <w:szCs w:val="19"/>
              </w:rPr>
              <w:t xml:space="preserve">121</w:t>
            </w:r>
          </w:p>
        </w:tc>
      </w:tr>
    </w:tbl>
    <w:p>
      <w:pPr>
        <w:pStyle w:val="Heading2"/>
        <w:spacing w:after="150" w:before="300"/>
      </w:pPr>
      <w:r>
        <w:t xml:space="preserve">Exploratory data analysis (real execution)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500"/>
        <w:gridCol w:w="3900"/>
      </w:tblGrid>
      <w:tr>
        <w:trPr>
          <w:tblHeader/>
        </w:trPr>
        <w:tc>
          <w:tcPr>
            <w:tcW w:type="dxa" w:w="5500"/>
            <w:shd w:fill="1F4E79" w:color="auto" w:val="clear"/>
            <w:tcMar>
              <w:top w:type="dxa" w:w="80"/>
              <w:left w:type="dxa" w:w="100"/>
              <w:bottom w:type="dxa" w:w="80"/>
              <w:right w:type="dxa" w:w="100"/>
            </w:tcMar>
          </w:tcPr>
          <w:p>
            <w:pPr>
              <w:jc w:val="left"/>
            </w:pPr>
            <w:r>
              <w:rPr>
                <w:b/>
                <w:bCs/>
                <w:color w:val="FFFFFF"/>
                <w:sz w:val="19"/>
                <w:szCs w:val="19"/>
              </w:rPr>
              <w:t xml:space="preserve">Metric</w:t>
            </w:r>
          </w:p>
        </w:tc>
        <w:tc>
          <w:tcPr>
            <w:tcW w:type="dxa" w:w="3900"/>
            <w:shd w:fill="1F4E79" w:color="auto" w:val="clear"/>
            <w:tcMar>
              <w:top w:type="dxa" w:w="80"/>
              <w:left w:type="dxa" w:w="100"/>
              <w:bottom w:type="dxa" w:w="80"/>
              <w:right w:type="dxa" w:w="100"/>
            </w:tcMar>
          </w:tcPr>
          <w:p>
            <w:pPr>
              <w:jc w:val="left"/>
            </w:pPr>
            <w:r>
              <w:rPr>
                <w:b/>
                <w:bCs/>
                <w:color w:val="FFFFFF"/>
                <w:sz w:val="19"/>
                <w:szCs w:val="19"/>
              </w:rPr>
              <w:t xml:space="preserve">Value</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Number of clean samples</w:t>
            </w:r>
          </w:p>
        </w:tc>
        <w:tc>
          <w:tcPr>
            <w:tcW w:type="dxa" w:w="3900"/>
            <w:tcMar>
              <w:top w:type="dxa" w:w="80"/>
              <w:left w:type="dxa" w:w="100"/>
              <w:bottom w:type="dxa" w:w="80"/>
              <w:right w:type="dxa" w:w="100"/>
            </w:tcMar>
          </w:tcPr>
          <w:p>
            <w:pPr>
              <w:jc w:val="left"/>
            </w:pPr>
            <w:r>
              <w:rPr>
                <w:b w:val="false"/>
                <w:bCs w:val="false"/>
                <w:color w:val="000000"/>
                <w:sz w:val="19"/>
                <w:szCs w:val="19"/>
              </w:rPr>
              <w:t xml:space="preserve">121</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Number of categories</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10</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Avg. instruction length (words)</w:t>
            </w:r>
          </w:p>
        </w:tc>
        <w:tc>
          <w:tcPr>
            <w:tcW w:type="dxa" w:w="3900"/>
            <w:tcMar>
              <w:top w:type="dxa" w:w="80"/>
              <w:left w:type="dxa" w:w="100"/>
              <w:bottom w:type="dxa" w:w="80"/>
              <w:right w:type="dxa" w:w="100"/>
            </w:tcMar>
          </w:tcPr>
          <w:p>
            <w:pPr>
              <w:jc w:val="left"/>
            </w:pPr>
            <w:r>
              <w:rPr>
                <w:b w:val="false"/>
                <w:bCs w:val="false"/>
                <w:color w:val="000000"/>
                <w:sz w:val="19"/>
                <w:szCs w:val="19"/>
              </w:rPr>
              <w:t xml:space="preserve">9.6</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Median instruction length (words)</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Avg. response length (words)</w:t>
            </w:r>
          </w:p>
        </w:tc>
        <w:tc>
          <w:tcPr>
            <w:tcW w:type="dxa" w:w="3900"/>
            <w:tcMar>
              <w:top w:type="dxa" w:w="80"/>
              <w:left w:type="dxa" w:w="100"/>
              <w:bottom w:type="dxa" w:w="80"/>
              <w:right w:type="dxa" w:w="100"/>
            </w:tcMar>
          </w:tcPr>
          <w:p>
            <w:pPr>
              <w:jc w:val="left"/>
            </w:pPr>
            <w:r>
              <w:rPr>
                <w:b w:val="false"/>
                <w:bCs w:val="false"/>
                <w:color w:val="000000"/>
                <w:sz w:val="19"/>
                <w:szCs w:val="19"/>
              </w:rPr>
              <w:t xml:space="preserve">50.6</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Median response length (words)</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50</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Response length range (words)</w:t>
            </w:r>
          </w:p>
        </w:tc>
        <w:tc>
          <w:tcPr>
            <w:tcW w:type="dxa" w:w="3900"/>
            <w:tcMar>
              <w:top w:type="dxa" w:w="80"/>
              <w:left w:type="dxa" w:w="100"/>
              <w:bottom w:type="dxa" w:w="80"/>
              <w:right w:type="dxa" w:w="100"/>
            </w:tcMar>
          </w:tcPr>
          <w:p>
            <w:pPr>
              <w:jc w:val="left"/>
            </w:pPr>
            <w:r>
              <w:rPr>
                <w:b w:val="false"/>
                <w:bCs w:val="false"/>
                <w:color w:val="000000"/>
                <w:sz w:val="19"/>
                <w:szCs w:val="19"/>
              </w:rPr>
              <w:t xml:space="preserve">30 - 86</w:t>
            </w:r>
          </w:p>
        </w:tc>
      </w:tr>
    </w:tbl>
    <w:p>
      <w:pPr>
        <w:pStyle w:val="Heading3"/>
        <w:spacing w:after="100" w:before="200"/>
      </w:pPr>
      <w:r>
        <w:t xml:space="preserve">Category distribution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500"/>
        <w:gridCol w:w="2900"/>
      </w:tblGrid>
      <w:tr>
        <w:trPr>
          <w:tblHeader/>
        </w:trPr>
        <w:tc>
          <w:tcPr>
            <w:tcW w:type="dxa" w:w="6500"/>
            <w:shd w:fill="1F4E79" w:color="auto" w:val="clear"/>
            <w:tcMar>
              <w:top w:type="dxa" w:w="80"/>
              <w:left w:type="dxa" w:w="100"/>
              <w:bottom w:type="dxa" w:w="80"/>
              <w:right w:type="dxa" w:w="100"/>
            </w:tcMar>
          </w:tcPr>
          <w:p>
            <w:pPr>
              <w:jc w:val="left"/>
            </w:pPr>
            <w:r>
              <w:rPr>
                <w:b/>
                <w:bCs/>
                <w:color w:val="FFFFFF"/>
                <w:sz w:val="19"/>
                <w:szCs w:val="19"/>
              </w:rPr>
              <w:t xml:space="preserve">Category</w:t>
            </w:r>
          </w:p>
        </w:tc>
        <w:tc>
          <w:tcPr>
            <w:tcW w:type="dxa" w:w="2900"/>
            <w:shd w:fill="1F4E79" w:color="auto" w:val="clear"/>
            <w:tcMar>
              <w:top w:type="dxa" w:w="80"/>
              <w:left w:type="dxa" w:w="100"/>
              <w:bottom w:type="dxa" w:w="80"/>
              <w:right w:type="dxa" w:w="100"/>
            </w:tcMar>
          </w:tcPr>
          <w:p>
            <w:pPr>
              <w:jc w:val="left"/>
            </w:pPr>
            <w:r>
              <w:rPr>
                <w:b/>
                <w:bCs/>
                <w:color w:val="FFFFFF"/>
                <w:sz w:val="19"/>
                <w:szCs w:val="19"/>
              </w:rPr>
              <w:t xml:space="preserve">Count</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Error Explanation</w:t>
            </w:r>
          </w:p>
        </w:tc>
        <w:tc>
          <w:tcPr>
            <w:tcW w:type="dxa" w:w="2900"/>
            <w:tcMar>
              <w:top w:type="dxa" w:w="80"/>
              <w:left w:type="dxa" w:w="100"/>
              <w:bottom w:type="dxa" w:w="80"/>
              <w:right w:type="dxa" w:w="100"/>
            </w:tcMar>
          </w:tcPr>
          <w:p>
            <w:pPr>
              <w:jc w:val="left"/>
            </w:pPr>
            <w:r>
              <w:rPr>
                <w:b w:val="false"/>
                <w:bCs w:val="false"/>
                <w:color w:val="000000"/>
                <w:sz w:val="19"/>
                <w:szCs w:val="19"/>
              </w:rPr>
              <w:t xml:space="preserve">18</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Bug Fix / Code Correction</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18</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Logic Error Diagnosis</w:t>
            </w:r>
          </w:p>
        </w:tc>
        <w:tc>
          <w:tcPr>
            <w:tcW w:type="dxa" w:w="2900"/>
            <w:tcMar>
              <w:top w:type="dxa" w:w="80"/>
              <w:left w:type="dxa" w:w="100"/>
              <w:bottom w:type="dxa" w:w="80"/>
              <w:right w:type="dxa" w:w="100"/>
            </w:tcMar>
          </w:tcPr>
          <w:p>
            <w:pPr>
              <w:jc w:val="left"/>
            </w:pPr>
            <w:r>
              <w:rPr>
                <w:b w:val="false"/>
                <w:bCs w:val="false"/>
                <w:color w:val="000000"/>
                <w:sz w:val="19"/>
                <w:szCs w:val="19"/>
              </w:rPr>
              <w:t xml:space="preserve">15</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Dependency/Environment Issue</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Performance Debugging</w:t>
            </w:r>
          </w:p>
        </w:tc>
        <w:tc>
          <w:tcPr>
            <w:tcW w:type="dxa" w:w="2900"/>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Exception Handling Guidance</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Database/SQL Debugging</w:t>
            </w:r>
          </w:p>
        </w:tc>
        <w:tc>
          <w:tcPr>
            <w:tcW w:type="dxa" w:w="2900"/>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Test Failure Diagnosis</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Concurrency Debugging</w:t>
            </w:r>
          </w:p>
        </w:tc>
        <w:tc>
          <w:tcPr>
            <w:tcW w:type="dxa" w:w="2900"/>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Debugging Methodology</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4</w:t>
            </w:r>
          </w:p>
        </w:tc>
      </w:tr>
    </w:tbl>
    <w:p>
      <w:pPr>
        <w:pStyle w:val="Heading3"/>
        <w:spacing w:after="100" w:before="200"/>
      </w:pPr>
      <w:r>
        <w:t xml:space="preserve">Category distribution, instruction/response length distributions (real plot)</w:t>
      </w:r>
    </w:p>
    <w:p>
      <w:pPr>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09725"/>
                    </a:xfrm>
                    <a:prstGeom prst="rect">
                      <a:avLst/>
                    </a:prstGeom>
                  </pic:spPr>
                </pic:pic>
              </a:graphicData>
            </a:graphic>
          </wp:inline>
        </w:drawing>
      </w:r>
    </w:p>
    <w:p>
      <w:pPr>
        <w:pStyle w:val="Heading2"/>
        <w:spacing w:after="150" w:before="300"/>
      </w:pPr>
      <w:r>
        <w:t xml:space="preserve">Sample cleaned records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900"/>
        <w:gridCol w:w="2900"/>
        <w:gridCol w:w="3400"/>
      </w:tblGrid>
      <w:tr>
        <w:trPr>
          <w:tblHeader/>
        </w:trPr>
        <w:tc>
          <w:tcPr>
            <w:tcW w:type="dxa" w:w="500"/>
            <w:shd w:fill="1F4E79" w:color="auto" w:val="clear"/>
            <w:tcMar>
              <w:top w:type="dxa" w:w="80"/>
              <w:left w:type="dxa" w:w="100"/>
              <w:bottom w:type="dxa" w:w="80"/>
              <w:right w:type="dxa" w:w="100"/>
            </w:tcMar>
          </w:tcPr>
          <w:p>
            <w:pPr>
              <w:jc w:val="left"/>
            </w:pPr>
            <w:r>
              <w:rPr>
                <w:b/>
                <w:bCs/>
                <w:color w:val="FFFFFF"/>
                <w:sz w:val="19"/>
                <w:szCs w:val="19"/>
              </w:rPr>
              <w:t xml:space="preserve">ID</w:t>
            </w:r>
          </w:p>
        </w:tc>
        <w:tc>
          <w:tcPr>
            <w:tcW w:type="dxa" w:w="1700"/>
            <w:shd w:fill="1F4E79" w:color="auto" w:val="clear"/>
            <w:tcMar>
              <w:top w:type="dxa" w:w="80"/>
              <w:left w:type="dxa" w:w="100"/>
              <w:bottom w:type="dxa" w:w="80"/>
              <w:right w:type="dxa" w:w="100"/>
            </w:tcMar>
          </w:tcPr>
          <w:p>
            <w:pPr>
              <w:jc w:val="left"/>
            </w:pPr>
            <w:r>
              <w:rPr>
                <w:b/>
                <w:bCs/>
                <w:color w:val="FFFFFF"/>
                <w:sz w:val="19"/>
                <w:szCs w:val="19"/>
              </w:rPr>
              <w:t xml:space="preserve">Category</w:t>
            </w:r>
          </w:p>
        </w:tc>
        <w:tc>
          <w:tcPr>
            <w:tcW w:type="dxa" w:w="900"/>
            <w:shd w:fill="1F4E79" w:color="auto" w:val="clear"/>
            <w:tcMar>
              <w:top w:type="dxa" w:w="80"/>
              <w:left w:type="dxa" w:w="100"/>
              <w:bottom w:type="dxa" w:w="80"/>
              <w:right w:type="dxa" w:w="100"/>
            </w:tcMar>
          </w:tcPr>
          <w:p>
            <w:pPr>
              <w:jc w:val="left"/>
            </w:pPr>
            <w:r>
              <w:rPr>
                <w:b/>
                <w:bCs/>
                <w:color w:val="FFFFFF"/>
                <w:sz w:val="19"/>
                <w:szCs w:val="19"/>
              </w:rPr>
              <w:t xml:space="preserve">Lang</w:t>
            </w:r>
          </w:p>
        </w:tc>
        <w:tc>
          <w:tcPr>
            <w:tcW w:type="dxa" w:w="2900"/>
            <w:shd w:fill="1F4E79" w:color="auto" w:val="clear"/>
            <w:tcMar>
              <w:top w:type="dxa" w:w="80"/>
              <w:left w:type="dxa" w:w="100"/>
              <w:bottom w:type="dxa" w:w="80"/>
              <w:right w:type="dxa" w:w="100"/>
            </w:tcMar>
          </w:tcPr>
          <w:p>
            <w:pPr>
              <w:jc w:val="left"/>
            </w:pPr>
            <w:r>
              <w:rPr>
                <w:b/>
                <w:bCs/>
                <w:color w:val="FFFFFF"/>
                <w:sz w:val="19"/>
                <w:szCs w:val="19"/>
              </w:rPr>
              <w:t xml:space="preserve">Instruction</w:t>
            </w:r>
          </w:p>
        </w:tc>
        <w:tc>
          <w:tcPr>
            <w:tcW w:type="dxa" w:w="3400"/>
            <w:shd w:fill="1F4E79" w:color="auto" w:val="clear"/>
            <w:tcMar>
              <w:top w:type="dxa" w:w="80"/>
              <w:left w:type="dxa" w:w="100"/>
              <w:bottom w:type="dxa" w:w="80"/>
              <w:right w:type="dxa" w:w="100"/>
            </w:tcMar>
          </w:tcPr>
          <w:p>
            <w:pPr>
              <w:jc w:val="left"/>
            </w:pPr>
            <w:r>
              <w:rPr>
                <w:b/>
                <w:bCs/>
                <w:color w:val="FFFFFF"/>
                <w:sz w:val="19"/>
                <w:szCs w:val="19"/>
              </w:rPr>
              <w:t xml:space="preserve">Response (truncated)</w:t>
            </w:r>
          </w:p>
        </w:tc>
      </w:tr>
      <w:tr>
        <w:tc>
          <w:tcPr>
            <w:tcW w:type="dxa" w:w="500"/>
            <w:tcMar>
              <w:top w:type="dxa" w:w="80"/>
              <w:left w:type="dxa" w:w="100"/>
              <w:bottom w:type="dxa" w:w="80"/>
              <w:right w:type="dxa" w:w="100"/>
            </w:tcMar>
          </w:tcPr>
          <w:p>
            <w:pPr>
              <w:jc w:val="left"/>
            </w:pPr>
            <w:r>
              <w:rPr>
                <w:b w:val="false"/>
                <w:bCs w:val="false"/>
                <w:color w:val="000000"/>
                <w:sz w:val="19"/>
                <w:szCs w:val="19"/>
              </w:rPr>
              <w:t xml:space="preserve">1</w:t>
            </w:r>
          </w:p>
        </w:tc>
        <w:tc>
          <w:tcPr>
            <w:tcW w:type="dxa" w:w="1700"/>
            <w:tcMar>
              <w:top w:type="dxa" w:w="80"/>
              <w:left w:type="dxa" w:w="100"/>
              <w:bottom w:type="dxa" w:w="80"/>
              <w:right w:type="dxa" w:w="100"/>
            </w:tcMar>
          </w:tcPr>
          <w:p>
            <w:pPr>
              <w:jc w:val="left"/>
            </w:pPr>
            <w:r>
              <w:rPr>
                <w:b w:val="false"/>
                <w:bCs w:val="false"/>
                <w:color w:val="000000"/>
                <w:sz w:val="19"/>
                <w:szCs w:val="19"/>
              </w:rPr>
              <w:t xml:space="preserve">Logic Error Diagnosis</w:t>
            </w:r>
          </w:p>
        </w:tc>
        <w:tc>
          <w:tcPr>
            <w:tcW w:type="dxa" w:w="900"/>
            <w:tcMar>
              <w:top w:type="dxa" w:w="80"/>
              <w:left w:type="dxa" w:w="100"/>
              <w:bottom w:type="dxa" w:w="80"/>
              <w:right w:type="dxa" w:w="100"/>
            </w:tcMar>
          </w:tcPr>
          <w:p>
            <w:pPr>
              <w:jc w:val="left"/>
            </w:pPr>
            <w:r>
              <w:rPr>
                <w:b w:val="false"/>
                <w:bCs w:val="false"/>
                <w:color w:val="000000"/>
                <w:sz w:val="19"/>
                <w:szCs w:val="19"/>
              </w:rPr>
              <w:t xml:space="preserve">JavaScript</w:t>
            </w:r>
          </w:p>
        </w:tc>
        <w:tc>
          <w:tcPr>
            <w:tcW w:type="dxa" w:w="2900"/>
            <w:tcMar>
              <w:top w:type="dxa" w:w="80"/>
              <w:left w:type="dxa" w:w="100"/>
              <w:bottom w:type="dxa" w:w="80"/>
              <w:right w:type="dxa" w:w="100"/>
            </w:tcMar>
          </w:tcPr>
          <w:p>
            <w:pPr>
              <w:jc w:val="left"/>
            </w:pPr>
            <w:r>
              <w:rPr>
                <w:b w:val="false"/>
                <w:bCs w:val="false"/>
                <w:color w:val="000000"/>
                <w:sz w:val="19"/>
                <w:szCs w:val="19"/>
              </w:rPr>
              <w:t xml:space="preserve">Something is off with this logic - can you spot it? (javascript)</w:t>
            </w:r>
          </w:p>
        </w:tc>
        <w:tc>
          <w:tcPr>
            <w:tcW w:type="dxa" w:w="3400"/>
            <w:tcMar>
              <w:top w:type="dxa" w:w="80"/>
              <w:left w:type="dxa" w:w="100"/>
              <w:bottom w:type="dxa" w:w="80"/>
              <w:right w:type="dxa" w:w="100"/>
            </w:tcMar>
          </w:tcPr>
          <w:p>
            <w:pPr>
              <w:jc w:val="left"/>
            </w:pPr>
            <w:r>
              <w:rPr>
                <w:b w:val="false"/>
                <w:bCs w:val="false"/>
                <w:color w:val="000000"/>
                <w:sz w:val="19"/>
                <w:szCs w:val="19"/>
              </w:rPr>
              <w:t xml:space="preserve">`str.split('').reverse()` returns an array, and comparing a string to an array with `===` is always false. Joi...</w:t>
            </w:r>
          </w:p>
        </w:tc>
      </w:tr>
      <w:tr>
        <w:tc>
          <w:tcPr>
            <w:tcW w:type="dxa" w:w="500"/>
            <w:shd w:fill="F2F2F2"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1700"/>
            <w:shd w:fill="F2F2F2" w:color="auto" w:val="clear"/>
            <w:tcMar>
              <w:top w:type="dxa" w:w="80"/>
              <w:left w:type="dxa" w:w="100"/>
              <w:bottom w:type="dxa" w:w="80"/>
              <w:right w:type="dxa" w:w="100"/>
            </w:tcMar>
          </w:tcPr>
          <w:p>
            <w:pPr>
              <w:jc w:val="left"/>
            </w:pPr>
            <w:r>
              <w:rPr>
                <w:b w:val="false"/>
                <w:bCs w:val="false"/>
                <w:color w:val="000000"/>
                <w:sz w:val="19"/>
                <w:szCs w:val="19"/>
              </w:rPr>
              <w:t xml:space="preserve">Dependency/Environment Issue</w:t>
            </w:r>
          </w:p>
        </w:tc>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General</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How do I resolve this setup problem?</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This means the image was built for a different CPU architecture than the server (commonly building on Apple Si...</w:t>
            </w:r>
          </w:p>
        </w:tc>
      </w:tr>
      <w:tr>
        <w:tc>
          <w:tcPr>
            <w:tcW w:type="dxa" w:w="500"/>
            <w:tcMar>
              <w:top w:type="dxa" w:w="80"/>
              <w:left w:type="dxa" w:w="100"/>
              <w:bottom w:type="dxa" w:w="80"/>
              <w:right w:type="dxa" w:w="100"/>
            </w:tcMar>
          </w:tcPr>
          <w:p>
            <w:pPr>
              <w:jc w:val="left"/>
            </w:pPr>
            <w:r>
              <w:rPr>
                <w:b w:val="false"/>
                <w:bCs w:val="false"/>
                <w:color w:val="000000"/>
                <w:sz w:val="19"/>
                <w:szCs w:val="19"/>
              </w:rPr>
              <w:t xml:space="preserve">3</w:t>
            </w:r>
          </w:p>
        </w:tc>
        <w:tc>
          <w:tcPr>
            <w:tcW w:type="dxa" w:w="1700"/>
            <w:tcMar>
              <w:top w:type="dxa" w:w="80"/>
              <w:left w:type="dxa" w:w="100"/>
              <w:bottom w:type="dxa" w:w="80"/>
              <w:right w:type="dxa" w:w="100"/>
            </w:tcMar>
          </w:tcPr>
          <w:p>
            <w:pPr>
              <w:jc w:val="left"/>
            </w:pPr>
            <w:r>
              <w:rPr>
                <w:b w:val="false"/>
                <w:bCs w:val="false"/>
                <w:color w:val="000000"/>
                <w:sz w:val="19"/>
                <w:szCs w:val="19"/>
              </w:rPr>
              <w:t xml:space="preserve">Bug Fix / Code Correction</w:t>
            </w:r>
          </w:p>
        </w:tc>
        <w:tc>
          <w:tcPr>
            <w:tcW w:type="dxa" w:w="900"/>
            <w:tcMar>
              <w:top w:type="dxa" w:w="80"/>
              <w:left w:type="dxa" w:w="100"/>
              <w:bottom w:type="dxa" w:w="80"/>
              <w:right w:type="dxa" w:w="100"/>
            </w:tcMar>
          </w:tcPr>
          <w:p>
            <w:pPr>
              <w:jc w:val="left"/>
            </w:pPr>
            <w:r>
              <w:rPr>
                <w:b w:val="false"/>
                <w:bCs w:val="false"/>
                <w:color w:val="000000"/>
                <w:sz w:val="19"/>
                <w:szCs w:val="19"/>
              </w:rPr>
              <w:t xml:space="preserve">Python</w:t>
            </w:r>
          </w:p>
        </w:tc>
        <w:tc>
          <w:tcPr>
            <w:tcW w:type="dxa" w:w="2900"/>
            <w:tcMar>
              <w:top w:type="dxa" w:w="80"/>
              <w:left w:type="dxa" w:w="100"/>
              <w:bottom w:type="dxa" w:w="80"/>
              <w:right w:type="dxa" w:w="100"/>
            </w:tcMar>
          </w:tcPr>
          <w:p>
            <w:pPr>
              <w:jc w:val="left"/>
            </w:pPr>
            <w:r>
              <w:rPr>
                <w:b w:val="false"/>
                <w:bCs w:val="false"/>
                <w:color w:val="000000"/>
                <w:sz w:val="19"/>
                <w:szCs w:val="19"/>
              </w:rPr>
              <w:t xml:space="preserve">Review this code snippet and correct the bug: (Python)</w:t>
            </w:r>
          </w:p>
        </w:tc>
        <w:tc>
          <w:tcPr>
            <w:tcW w:type="dxa" w:w="3400"/>
            <w:tcMar>
              <w:top w:type="dxa" w:w="80"/>
              <w:left w:type="dxa" w:w="100"/>
              <w:bottom w:type="dxa" w:w="80"/>
              <w:right w:type="dxa" w:w="100"/>
            </w:tcMar>
          </w:tcPr>
          <w:p>
            <w:pPr>
              <w:jc w:val="left"/>
            </w:pPr>
            <w:r>
              <w:rPr>
                <w:b w:val="false"/>
                <w:bCs w:val="false"/>
                <w:color w:val="000000"/>
                <w:sz w:val="19"/>
                <w:szCs w:val="19"/>
              </w:rPr>
              <w:t xml:space="preserve">Using a mutable default argument (`{}`) is a classic Python bug: the same dict object is reused across every c...</w:t>
            </w:r>
          </w:p>
        </w:tc>
      </w:tr>
      <w:tr>
        <w:tc>
          <w:tcPr>
            <w:tcW w:type="dxa" w:w="500"/>
            <w:shd w:fill="F2F2F2"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1700"/>
            <w:shd w:fill="F2F2F2" w:color="auto" w:val="clear"/>
            <w:tcMar>
              <w:top w:type="dxa" w:w="80"/>
              <w:left w:type="dxa" w:w="100"/>
              <w:bottom w:type="dxa" w:w="80"/>
              <w:right w:type="dxa" w:w="100"/>
            </w:tcMar>
          </w:tcPr>
          <w:p>
            <w:pPr>
              <w:jc w:val="left"/>
            </w:pPr>
            <w:r>
              <w:rPr>
                <w:b w:val="false"/>
                <w:bCs w:val="false"/>
                <w:color w:val="000000"/>
                <w:sz w:val="19"/>
                <w:szCs w:val="19"/>
              </w:rPr>
              <w:t xml:space="preserve">Test Failure Diagnosis</w:t>
            </w:r>
          </w:p>
        </w:tc>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Python</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Diagnose why this test fails: (Python)</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This usually indicates shared/global state leaking between tests - a module-level variable, a database row not...</w:t>
            </w:r>
          </w:p>
        </w:tc>
      </w:tr>
    </w:tbl>
    <w:p>
      <w:pPr>
        <w:pStyle w:val="Heading2"/>
        <w:spacing w:after="150" w:before="300"/>
      </w:pPr>
      <w:r>
        <w:t xml:space="preserve">Train / validation / test split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rPr>
          <w:tblHeader/>
        </w:trPr>
        <w:tc>
          <w:tcPr>
            <w:tcW w:type="dxa" w:w="3000"/>
            <w:shd w:fill="1F4E79" w:color="auto" w:val="clear"/>
            <w:tcMar>
              <w:top w:type="dxa" w:w="80"/>
              <w:left w:type="dxa" w:w="100"/>
              <w:bottom w:type="dxa" w:w="80"/>
              <w:right w:type="dxa" w:w="100"/>
            </w:tcMar>
          </w:tcPr>
          <w:p>
            <w:pPr>
              <w:jc w:val="left"/>
            </w:pPr>
            <w:r>
              <w:rPr>
                <w:b/>
                <w:bCs/>
                <w:color w:val="FFFFFF"/>
                <w:sz w:val="19"/>
                <w:szCs w:val="19"/>
              </w:rPr>
              <w:t xml:space="preserve">Split</w:t>
            </w:r>
          </w:p>
        </w:tc>
        <w:tc>
          <w:tcPr>
            <w:tcW w:type="dxa" w:w="3000"/>
            <w:shd w:fill="1F4E79" w:color="auto" w:val="clear"/>
            <w:tcMar>
              <w:top w:type="dxa" w:w="80"/>
              <w:left w:type="dxa" w:w="100"/>
              <w:bottom w:type="dxa" w:w="80"/>
              <w:right w:type="dxa" w:w="100"/>
            </w:tcMar>
          </w:tcPr>
          <w:p>
            <w:pPr>
              <w:jc w:val="left"/>
            </w:pPr>
            <w:r>
              <w:rPr>
                <w:b/>
                <w:bCs/>
                <w:color w:val="FFFFFF"/>
                <w:sz w:val="19"/>
                <w:szCs w:val="19"/>
              </w:rPr>
              <w:t xml:space="preserve">Samples</w:t>
            </w:r>
          </w:p>
        </w:tc>
        <w:tc>
          <w:tcPr>
            <w:tcW w:type="dxa" w:w="3400"/>
            <w:shd w:fill="1F4E79" w:color="auto" w:val="clear"/>
            <w:tcMar>
              <w:top w:type="dxa" w:w="80"/>
              <w:left w:type="dxa" w:w="100"/>
              <w:bottom w:type="dxa" w:w="80"/>
              <w:right w:type="dxa" w:w="100"/>
            </w:tcMar>
          </w:tcPr>
          <w:p>
            <w:pPr>
              <w:jc w:val="left"/>
            </w:pPr>
            <w:r>
              <w:rPr>
                <w:b/>
                <w:bCs/>
                <w:color w:val="FFFFFF"/>
                <w:sz w:val="19"/>
                <w:szCs w:val="19"/>
              </w:rPr>
              <w:t xml:space="preserve">Percent</w:t>
            </w:r>
          </w:p>
        </w:tc>
      </w:tr>
      <w:tr>
        <w:tc>
          <w:tcPr>
            <w:tcW w:type="dxa" w:w="3000"/>
            <w:tcMar>
              <w:top w:type="dxa" w:w="80"/>
              <w:left w:type="dxa" w:w="100"/>
              <w:bottom w:type="dxa" w:w="80"/>
              <w:right w:type="dxa" w:w="100"/>
            </w:tcMar>
          </w:tcPr>
          <w:p>
            <w:pPr>
              <w:jc w:val="left"/>
            </w:pPr>
            <w:r>
              <w:rPr>
                <w:b w:val="false"/>
                <w:bCs w:val="false"/>
                <w:color w:val="000000"/>
                <w:sz w:val="19"/>
                <w:szCs w:val="19"/>
              </w:rPr>
              <w:t xml:space="preserve">Train</w:t>
            </w:r>
          </w:p>
        </w:tc>
        <w:tc>
          <w:tcPr>
            <w:tcW w:type="dxa" w:w="3000"/>
            <w:tcMar>
              <w:top w:type="dxa" w:w="80"/>
              <w:left w:type="dxa" w:w="100"/>
              <w:bottom w:type="dxa" w:w="80"/>
              <w:right w:type="dxa" w:w="100"/>
            </w:tcMar>
          </w:tcPr>
          <w:p>
            <w:pPr>
              <w:jc w:val="left"/>
            </w:pPr>
            <w:r>
              <w:rPr>
                <w:b w:val="false"/>
                <w:bCs w:val="false"/>
                <w:color w:val="000000"/>
                <w:sz w:val="19"/>
                <w:szCs w:val="19"/>
              </w:rPr>
              <w:t xml:space="preserve">96</w:t>
            </w:r>
          </w:p>
        </w:tc>
        <w:tc>
          <w:tcPr>
            <w:tcW w:type="dxa" w:w="3400"/>
            <w:tcMar>
              <w:top w:type="dxa" w:w="80"/>
              <w:left w:type="dxa" w:w="100"/>
              <w:bottom w:type="dxa" w:w="80"/>
              <w:right w:type="dxa" w:w="100"/>
            </w:tcMar>
          </w:tcPr>
          <w:p>
            <w:pPr>
              <w:jc w:val="left"/>
            </w:pPr>
            <w:r>
              <w:rPr>
                <w:b w:val="false"/>
                <w:bCs w:val="false"/>
                <w:color w:val="000000"/>
                <w:sz w:val="19"/>
                <w:szCs w:val="19"/>
              </w:rPr>
              <w:t xml:space="preserve">79.3%</w:t>
            </w:r>
          </w:p>
        </w:tc>
      </w:tr>
      <w:tr>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Validation</w:t>
            </w:r>
          </w:p>
        </w:tc>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12</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9.9%</w:t>
            </w:r>
          </w:p>
        </w:tc>
      </w:tr>
      <w:tr>
        <w:tc>
          <w:tcPr>
            <w:tcW w:type="dxa" w:w="3000"/>
            <w:tcMar>
              <w:top w:type="dxa" w:w="80"/>
              <w:left w:type="dxa" w:w="100"/>
              <w:bottom w:type="dxa" w:w="80"/>
              <w:right w:type="dxa" w:w="100"/>
            </w:tcMar>
          </w:tcPr>
          <w:p>
            <w:pPr>
              <w:jc w:val="left"/>
            </w:pPr>
            <w:r>
              <w:rPr>
                <w:b w:val="false"/>
                <w:bCs w:val="false"/>
                <w:color w:val="000000"/>
                <w:sz w:val="19"/>
                <w:szCs w:val="19"/>
              </w:rPr>
              <w:t xml:space="preserve">Test</w:t>
            </w:r>
          </w:p>
        </w:tc>
        <w:tc>
          <w:tcPr>
            <w:tcW w:type="dxa" w:w="3000"/>
            <w:tcMar>
              <w:top w:type="dxa" w:w="80"/>
              <w:left w:type="dxa" w:w="100"/>
              <w:bottom w:type="dxa" w:w="80"/>
              <w:right w:type="dxa" w:w="100"/>
            </w:tcMar>
          </w:tcPr>
          <w:p>
            <w:pPr>
              <w:jc w:val="left"/>
            </w:pPr>
            <w:r>
              <w:rPr>
                <w:b w:val="false"/>
                <w:bCs w:val="false"/>
                <w:color w:val="000000"/>
                <w:sz w:val="19"/>
                <w:szCs w:val="19"/>
              </w:rPr>
              <w:t xml:space="preserve">13</w:t>
            </w:r>
          </w:p>
        </w:tc>
        <w:tc>
          <w:tcPr>
            <w:tcW w:type="dxa" w:w="3400"/>
            <w:tcMar>
              <w:top w:type="dxa" w:w="80"/>
              <w:left w:type="dxa" w:w="100"/>
              <w:bottom w:type="dxa" w:w="80"/>
              <w:right w:type="dxa" w:w="100"/>
            </w:tcMar>
          </w:tcPr>
          <w:p>
            <w:pPr>
              <w:jc w:val="left"/>
            </w:pPr>
            <w:r>
              <w:rPr>
                <w:b w:val="false"/>
                <w:bCs w:val="false"/>
                <w:color w:val="000000"/>
                <w:sz w:val="19"/>
                <w:szCs w:val="19"/>
              </w:rPr>
              <w:t xml:space="preserve">10.7%</w:t>
            </w:r>
          </w:p>
        </w:tc>
      </w:tr>
    </w:tbl>
    <w:p>
      <w:pPr>
        <w:spacing w:after="160"/>
      </w:pPr>
      <w:r>
        <w:t xml:space="preserve">Split ratio justification: with a modest dataset size (~120 clean examples), an 80% train share maximizes the signal available to a parameter-efficient method that only updates a small adapter — LoRA already mitigates overfitting risk relative to full fine-tuning, so a large train share is reasonable — while the 10%/10% validation/test split still leaves 12-13 examples in each, enough for a meaningful early-stopping signal and a held-out sanity check without starving training data. The primary train/temp split is stratified by category so every category is represented during training.</w:t>
      </w:r>
    </w:p>
    <w:p>
      <w:pPr>
        <w:pStyle w:val="Heading2"/>
        <w:spacing w:after="150" w:before="300"/>
      </w:pPr>
      <w:r>
        <w:t xml:space="preserve">Dataset suitability justification</w:t>
      </w:r>
    </w:p>
    <w:p>
      <w:pPr>
        <w:pStyle w:val="ListParagraph"/>
        <w:numPr>
          <w:ilvl w:val="0"/>
          <w:numId w:val="1"/>
        </w:numPr>
        <w:spacing w:after="80"/>
      </w:pPr>
      <w:r>
        <w:t xml:space="preserve">Domain relevance: every record is grounded in a real, verifiable bug or debugging question; responses were authored to be technically correct rather than generated or hallucinated, so the supervision signal is trustworthy.</w:t>
      </w:r>
    </w:p>
    <w:p>
      <w:pPr>
        <w:pStyle w:val="ListParagraph"/>
        <w:numPr>
          <w:ilvl w:val="0"/>
          <w:numId w:val="1"/>
        </w:numPr>
        <w:spacing w:after="80"/>
      </w:pPr>
      <w:r>
        <w:t xml:space="preserve">Coverage: 10 task categories across up to 6 languages expose the model to the range of debugging sub-tasks it will be asked to perform, rather than overfitting to one narrow pattern.</w:t>
      </w:r>
    </w:p>
    <w:p>
      <w:pPr>
        <w:pStyle w:val="ListParagraph"/>
        <w:numPr>
          <w:ilvl w:val="0"/>
          <w:numId w:val="1"/>
        </w:numPr>
        <w:spacing w:after="80"/>
      </w:pPr>
      <w:r>
        <w:t xml:space="preserve">Cleanliness: the cleaning pipeline explicitly removes duplicates, missing fields, low-quality/too-short responses, and normalizes formatting — directly satisfying the assignment's data-quality requirements, and verified with real before/after counts above.</w:t>
      </w:r>
    </w:p>
    <w:p>
      <w:r>
        <w:br w:type="page"/>
      </w:r>
    </w:p>
    <w:p>
      <w:pPr>
        <w:pStyle w:val="Heading1"/>
        <w:spacing w:after="200" w:before="400"/>
      </w:pPr>
      <w:r>
        <w:t xml:space="preserve">Task 2 — Baseline Language Model Benchmarking</w:t>
      </w:r>
    </w:p>
    <w:p>
      <w:pPr>
        <w:pStyle w:val="Heading2"/>
        <w:spacing w:after="150" w:before="300"/>
      </w:pPr>
      <w:r>
        <w:t xml:space="preserve">Model selection</w:t>
      </w:r>
    </w:p>
    <w:p>
      <w:pPr>
        <w:spacing w:after="160"/>
      </w:pPr>
      <w:r>
        <w:t xml:space="preserve">DistilGPT2 (82M parameters) was selected. Justification: it is one of the smallest widely-supported causal language models in the transformers ecosystem, fits comfortably in free-tier Colab or CPU-only environments, has a well-documented training procedure (distilled from GPT-2 on OpenWebText via knowledge distillation, with no instruction-tuning or RLHF applied), and — precisely because it lacks instruction-following supervision — provides a clean, honest baseline against which the value added by Tasks 3-5 can be measured.</w:t>
      </w:r>
    </w:p>
    <w:p>
      <w:pPr>
        <w:pStyle w:val="Heading2"/>
        <w:spacing w:after="150" w:before="300"/>
      </w:pPr>
      <w:r>
        <w:t xml:space="preserve">Benchmark prompts (8, spanning distinct task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300"/>
      </w:tblGrid>
      <w:tr>
        <w:trPr>
          <w:tblHeader/>
        </w:trPr>
        <w:tc>
          <w:tcPr>
            <w:tcW w:type="dxa" w:w="900"/>
            <w:shd w:fill="1F4E79" w:color="auto" w:val="clear"/>
            <w:tcMar>
              <w:top w:type="dxa" w:w="80"/>
              <w:left w:type="dxa" w:w="100"/>
              <w:bottom w:type="dxa" w:w="80"/>
              <w:right w:type="dxa" w:w="100"/>
            </w:tcMar>
          </w:tcPr>
          <w:p>
            <w:pPr>
              <w:jc w:val="left"/>
            </w:pPr>
            <w:r>
              <w:rPr>
                <w:b/>
                <w:bCs/>
                <w:color w:val="FFFFFF"/>
                <w:sz w:val="19"/>
                <w:szCs w:val="19"/>
              </w:rPr>
              <w:t xml:space="preserve">ID</w:t>
            </w:r>
          </w:p>
        </w:tc>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Category</w:t>
            </w:r>
          </w:p>
        </w:tc>
        <w:tc>
          <w:tcPr>
            <w:tcW w:type="dxa" w:w="5300"/>
            <w:shd w:fill="1F4E79" w:color="auto" w:val="clear"/>
            <w:tcMar>
              <w:top w:type="dxa" w:w="80"/>
              <w:left w:type="dxa" w:w="100"/>
              <w:bottom w:type="dxa" w:w="80"/>
              <w:right w:type="dxa" w:w="100"/>
            </w:tcMar>
          </w:tcPr>
          <w:p>
            <w:pPr>
              <w:jc w:val="left"/>
            </w:pPr>
            <w:r>
              <w:rPr>
                <w:b/>
                <w:bCs/>
                <w:color w:val="FFFFFF"/>
                <w:sz w:val="19"/>
                <w:szCs w:val="19"/>
              </w:rPr>
              <w:t xml:space="preserve">Prompt summary</w:t>
            </w:r>
          </w:p>
        </w:tc>
      </w:tr>
      <w:tr>
        <w:tc>
          <w:tcPr>
            <w:tcW w:type="dxa" w:w="900"/>
            <w:tcMar>
              <w:top w:type="dxa" w:w="80"/>
              <w:left w:type="dxa" w:w="100"/>
              <w:bottom w:type="dxa" w:w="80"/>
              <w:right w:type="dxa" w:w="100"/>
            </w:tcMar>
          </w:tcPr>
          <w:p>
            <w:pPr>
              <w:jc w:val="left"/>
            </w:pPr>
            <w:r>
              <w:rPr>
                <w:b w:val="false"/>
                <w:bCs w:val="false"/>
                <w:color w:val="000000"/>
                <w:sz w:val="19"/>
                <w:szCs w:val="19"/>
              </w:rPr>
              <w:t xml:space="preserve">B1</w:t>
            </w:r>
          </w:p>
        </w:tc>
        <w:tc>
          <w:tcPr>
            <w:tcW w:type="dxa" w:w="3200"/>
            <w:tcMar>
              <w:top w:type="dxa" w:w="80"/>
              <w:left w:type="dxa" w:w="100"/>
              <w:bottom w:type="dxa" w:w="80"/>
              <w:right w:type="dxa" w:w="100"/>
            </w:tcMar>
          </w:tcPr>
          <w:p>
            <w:pPr>
              <w:jc w:val="left"/>
            </w:pPr>
            <w:r>
              <w:rPr>
                <w:b w:val="false"/>
                <w:bCs w:val="false"/>
                <w:color w:val="000000"/>
                <w:sz w:val="19"/>
                <w:szCs w:val="19"/>
              </w:rPr>
              <w:t xml:space="preserve">Error Explanation</w:t>
            </w:r>
          </w:p>
        </w:tc>
        <w:tc>
          <w:tcPr>
            <w:tcW w:type="dxa" w:w="5300"/>
            <w:tcMar>
              <w:top w:type="dxa" w:w="80"/>
              <w:left w:type="dxa" w:w="100"/>
              <w:bottom w:type="dxa" w:w="80"/>
              <w:right w:type="dxa" w:w="100"/>
            </w:tcMar>
          </w:tcPr>
          <w:p>
            <w:pPr>
              <w:jc w:val="left"/>
            </w:pPr>
            <w:r>
              <w:rPr>
                <w:b w:val="false"/>
                <w:bCs w:val="false"/>
                <w:color w:val="000000"/>
                <w:sz w:val="19"/>
                <w:szCs w:val="19"/>
              </w:rPr>
              <w:t xml:space="preserve">KeyError from missing dict key</w:t>
            </w:r>
          </w:p>
        </w:tc>
      </w:tr>
      <w:tr>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B2</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Bug Fix / Code Correction</w:t>
            </w:r>
          </w:p>
        </w:tc>
        <w:tc>
          <w:tcPr>
            <w:tcW w:type="dxa" w:w="5300"/>
            <w:shd w:fill="F2F2F2" w:color="auto" w:val="clear"/>
            <w:tcMar>
              <w:top w:type="dxa" w:w="80"/>
              <w:left w:type="dxa" w:w="100"/>
              <w:bottom w:type="dxa" w:w="80"/>
              <w:right w:type="dxa" w:w="100"/>
            </w:tcMar>
          </w:tcPr>
          <w:p>
            <w:pPr>
              <w:jc w:val="left"/>
            </w:pPr>
            <w:r>
              <w:rPr>
                <w:b w:val="false"/>
                <w:bCs w:val="false"/>
                <w:color w:val="000000"/>
                <w:sz w:val="19"/>
                <w:szCs w:val="19"/>
              </w:rPr>
              <w:t xml:space="preserve">ZeroDivisionError on empty list average</w:t>
            </w:r>
          </w:p>
        </w:tc>
      </w:tr>
      <w:tr>
        <w:tc>
          <w:tcPr>
            <w:tcW w:type="dxa" w:w="900"/>
            <w:tcMar>
              <w:top w:type="dxa" w:w="80"/>
              <w:left w:type="dxa" w:w="100"/>
              <w:bottom w:type="dxa" w:w="80"/>
              <w:right w:type="dxa" w:w="100"/>
            </w:tcMar>
          </w:tcPr>
          <w:p>
            <w:pPr>
              <w:jc w:val="left"/>
            </w:pPr>
            <w:r>
              <w:rPr>
                <w:b w:val="false"/>
                <w:bCs w:val="false"/>
                <w:color w:val="000000"/>
                <w:sz w:val="19"/>
                <w:szCs w:val="19"/>
              </w:rPr>
              <w:t xml:space="preserve">B3</w:t>
            </w:r>
          </w:p>
        </w:tc>
        <w:tc>
          <w:tcPr>
            <w:tcW w:type="dxa" w:w="3200"/>
            <w:tcMar>
              <w:top w:type="dxa" w:w="80"/>
              <w:left w:type="dxa" w:w="100"/>
              <w:bottom w:type="dxa" w:w="80"/>
              <w:right w:type="dxa" w:w="100"/>
            </w:tcMar>
          </w:tcPr>
          <w:p>
            <w:pPr>
              <w:jc w:val="left"/>
            </w:pPr>
            <w:r>
              <w:rPr>
                <w:b w:val="false"/>
                <w:bCs w:val="false"/>
                <w:color w:val="000000"/>
                <w:sz w:val="19"/>
                <w:szCs w:val="19"/>
              </w:rPr>
              <w:t xml:space="preserve">Logic Error Diagnosis</w:t>
            </w:r>
          </w:p>
        </w:tc>
        <w:tc>
          <w:tcPr>
            <w:tcW w:type="dxa" w:w="5300"/>
            <w:tcMar>
              <w:top w:type="dxa" w:w="80"/>
              <w:left w:type="dxa" w:w="100"/>
              <w:bottom w:type="dxa" w:w="80"/>
              <w:right w:type="dxa" w:w="100"/>
            </w:tcMar>
          </w:tcPr>
          <w:p>
            <w:pPr>
              <w:jc w:val="left"/>
            </w:pPr>
            <w:r>
              <w:rPr>
                <w:b w:val="false"/>
                <w:bCs w:val="false"/>
                <w:color w:val="000000"/>
                <w:sz w:val="19"/>
                <w:szCs w:val="19"/>
              </w:rPr>
              <w:t xml:space="preserve">Discount function subtracts raw percent instead of computing it</w:t>
            </w:r>
          </w:p>
        </w:tc>
      </w:tr>
      <w:tr>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B4</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Exception Handling Guidance</w:t>
            </w:r>
          </w:p>
        </w:tc>
        <w:tc>
          <w:tcPr>
            <w:tcW w:type="dxa" w:w="5300"/>
            <w:shd w:fill="F2F2F2" w:color="auto" w:val="clear"/>
            <w:tcMar>
              <w:top w:type="dxa" w:w="80"/>
              <w:left w:type="dxa" w:w="100"/>
              <w:bottom w:type="dxa" w:w="80"/>
              <w:right w:type="dxa" w:w="100"/>
            </w:tcMar>
          </w:tcPr>
          <w:p>
            <w:pPr>
              <w:jc w:val="left"/>
            </w:pPr>
            <w:r>
              <w:rPr>
                <w:b w:val="false"/>
                <w:bCs w:val="false"/>
                <w:color w:val="000000"/>
                <w:sz w:val="19"/>
                <w:szCs w:val="19"/>
              </w:rPr>
              <w:t xml:space="preserve">Why bare except: is problematic</w:t>
            </w:r>
          </w:p>
        </w:tc>
      </w:tr>
      <w:tr>
        <w:tc>
          <w:tcPr>
            <w:tcW w:type="dxa" w:w="900"/>
            <w:tcMar>
              <w:top w:type="dxa" w:w="80"/>
              <w:left w:type="dxa" w:w="100"/>
              <w:bottom w:type="dxa" w:w="80"/>
              <w:right w:type="dxa" w:w="100"/>
            </w:tcMar>
          </w:tcPr>
          <w:p>
            <w:pPr>
              <w:jc w:val="left"/>
            </w:pPr>
            <w:r>
              <w:rPr>
                <w:b w:val="false"/>
                <w:bCs w:val="false"/>
                <w:color w:val="000000"/>
                <w:sz w:val="19"/>
                <w:szCs w:val="19"/>
              </w:rPr>
              <w:t xml:space="preserve">B5</w:t>
            </w:r>
          </w:p>
        </w:tc>
        <w:tc>
          <w:tcPr>
            <w:tcW w:type="dxa" w:w="3200"/>
            <w:tcMar>
              <w:top w:type="dxa" w:w="80"/>
              <w:left w:type="dxa" w:w="100"/>
              <w:bottom w:type="dxa" w:w="80"/>
              <w:right w:type="dxa" w:w="100"/>
            </w:tcMar>
          </w:tcPr>
          <w:p>
            <w:pPr>
              <w:jc w:val="left"/>
            </w:pPr>
            <w:r>
              <w:rPr>
                <w:b w:val="false"/>
                <w:bCs w:val="false"/>
                <w:color w:val="000000"/>
                <w:sz w:val="19"/>
                <w:szCs w:val="19"/>
              </w:rPr>
              <w:t xml:space="preserve">Performance Debugging</w:t>
            </w:r>
          </w:p>
        </w:tc>
        <w:tc>
          <w:tcPr>
            <w:tcW w:type="dxa" w:w="5300"/>
            <w:tcMar>
              <w:top w:type="dxa" w:w="80"/>
              <w:left w:type="dxa" w:w="100"/>
              <w:bottom w:type="dxa" w:w="80"/>
              <w:right w:type="dxa" w:w="100"/>
            </w:tcMar>
          </w:tcPr>
          <w:p>
            <w:pPr>
              <w:jc w:val="left"/>
            </w:pPr>
            <w:r>
              <w:rPr>
                <w:b w:val="false"/>
                <w:bCs w:val="false"/>
                <w:color w:val="000000"/>
                <w:sz w:val="19"/>
                <w:szCs w:val="19"/>
              </w:rPr>
              <w:t xml:space="preserve">O(n^2) duplicate-check loop</w:t>
            </w:r>
          </w:p>
        </w:tc>
      </w:tr>
      <w:tr>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B6</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Debugging Methodology</w:t>
            </w:r>
          </w:p>
        </w:tc>
        <w:tc>
          <w:tcPr>
            <w:tcW w:type="dxa" w:w="5300"/>
            <w:shd w:fill="F2F2F2" w:color="auto" w:val="clear"/>
            <w:tcMar>
              <w:top w:type="dxa" w:w="80"/>
              <w:left w:type="dxa" w:w="100"/>
              <w:bottom w:type="dxa" w:w="80"/>
              <w:right w:type="dxa" w:w="100"/>
            </w:tcMar>
          </w:tcPr>
          <w:p>
            <w:pPr>
              <w:jc w:val="left"/>
            </w:pPr>
            <w:r>
              <w:rPr>
                <w:b w:val="false"/>
                <w:bCs w:val="false"/>
                <w:color w:val="000000"/>
                <w:sz w:val="19"/>
                <w:szCs w:val="19"/>
              </w:rPr>
              <w:t xml:space="preserve">Systematic approach to a hard-to-reproduce production bug</w:t>
            </w:r>
          </w:p>
        </w:tc>
      </w:tr>
      <w:tr>
        <w:tc>
          <w:tcPr>
            <w:tcW w:type="dxa" w:w="900"/>
            <w:tcMar>
              <w:top w:type="dxa" w:w="80"/>
              <w:left w:type="dxa" w:w="100"/>
              <w:bottom w:type="dxa" w:w="80"/>
              <w:right w:type="dxa" w:w="100"/>
            </w:tcMar>
          </w:tcPr>
          <w:p>
            <w:pPr>
              <w:jc w:val="left"/>
            </w:pPr>
            <w:r>
              <w:rPr>
                <w:b w:val="false"/>
                <w:bCs w:val="false"/>
                <w:color w:val="000000"/>
                <w:sz w:val="19"/>
                <w:szCs w:val="19"/>
              </w:rPr>
              <w:t xml:space="preserve">B7</w:t>
            </w:r>
          </w:p>
        </w:tc>
        <w:tc>
          <w:tcPr>
            <w:tcW w:type="dxa" w:w="3200"/>
            <w:tcMar>
              <w:top w:type="dxa" w:w="80"/>
              <w:left w:type="dxa" w:w="100"/>
              <w:bottom w:type="dxa" w:w="80"/>
              <w:right w:type="dxa" w:w="100"/>
            </w:tcMar>
          </w:tcPr>
          <w:p>
            <w:pPr>
              <w:jc w:val="left"/>
            </w:pPr>
            <w:r>
              <w:rPr>
                <w:b w:val="false"/>
                <w:bCs w:val="false"/>
                <w:color w:val="000000"/>
                <w:sz w:val="19"/>
                <w:szCs w:val="19"/>
              </w:rPr>
              <w:t xml:space="preserve">Test Failure Diagnosis</w:t>
            </w:r>
          </w:p>
        </w:tc>
        <w:tc>
          <w:tcPr>
            <w:tcW w:type="dxa" w:w="5300"/>
            <w:tcMar>
              <w:top w:type="dxa" w:w="80"/>
              <w:left w:type="dxa" w:w="100"/>
              <w:bottom w:type="dxa" w:w="80"/>
              <w:right w:type="dxa" w:w="100"/>
            </w:tcMar>
          </w:tcPr>
          <w:p>
            <w:pPr>
              <w:jc w:val="left"/>
            </w:pPr>
            <w:r>
              <w:rPr>
                <w:b w:val="false"/>
                <w:bCs w:val="false"/>
                <w:color w:val="000000"/>
                <w:sz w:val="19"/>
                <w:szCs w:val="19"/>
              </w:rPr>
              <w:t xml:space="preserve">Floating-point pytest assertion failure</w:t>
            </w:r>
          </w:p>
        </w:tc>
      </w:tr>
      <w:tr>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B8</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Dependency/Environment Issue</w:t>
            </w:r>
          </w:p>
        </w:tc>
        <w:tc>
          <w:tcPr>
            <w:tcW w:type="dxa" w:w="5300"/>
            <w:shd w:fill="F2F2F2" w:color="auto" w:val="clear"/>
            <w:tcMar>
              <w:top w:type="dxa" w:w="80"/>
              <w:left w:type="dxa" w:w="100"/>
              <w:bottom w:type="dxa" w:w="80"/>
              <w:right w:type="dxa" w:w="100"/>
            </w:tcMar>
          </w:tcPr>
          <w:p>
            <w:pPr>
              <w:jc w:val="left"/>
            </w:pPr>
            <w:r>
              <w:rPr>
                <w:b w:val="false"/>
                <w:bCs w:val="false"/>
                <w:color w:val="000000"/>
                <w:sz w:val="19"/>
                <w:szCs w:val="19"/>
              </w:rPr>
              <w:t xml:space="preserve">ModuleNotFoundError for requests</w:t>
            </w:r>
          </w:p>
        </w:tc>
      </w:tr>
    </w:tbl>
    <w:p>
      <w:pPr>
        <w:pStyle w:val="Heading2"/>
        <w:spacing w:after="150" w:before="300"/>
      </w:pPr>
      <w:r>
        <w:t xml:space="preserve">Evaluation rubric</w:t>
      </w:r>
    </w:p>
    <w:p>
      <w:pPr>
        <w:spacing w:after="160"/>
      </w:pPr>
      <w:r>
        <w:t xml:space="preserve">Each dimension is scored 1 (poor) to 5 (excellent); full anchor definitions are in evaluation_rubric.md alongside the notebook.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500"/>
      </w:tblGrid>
      <w:tr>
        <w:trPr>
          <w:tblHeader/>
        </w:trPr>
        <w:tc>
          <w:tcPr>
            <w:tcW w:type="dxa" w:w="2600"/>
            <w:shd w:fill="1F4E79" w:color="auto" w:val="clear"/>
            <w:tcMar>
              <w:top w:type="dxa" w:w="80"/>
              <w:left w:type="dxa" w:w="100"/>
              <w:bottom w:type="dxa" w:w="80"/>
              <w:right w:type="dxa" w:w="100"/>
            </w:tcMar>
          </w:tcPr>
          <w:p>
            <w:pPr>
              <w:jc w:val="left"/>
            </w:pPr>
            <w:r>
              <w:rPr>
                <w:b/>
                <w:bCs/>
                <w:color w:val="FFFFFF"/>
                <w:sz w:val="19"/>
                <w:szCs w:val="19"/>
              </w:rPr>
              <w:t xml:space="preserve">Dimension</w:t>
            </w:r>
          </w:p>
        </w:tc>
        <w:tc>
          <w:tcPr>
            <w:tcW w:type="dxa" w:w="3300"/>
            <w:shd w:fill="1F4E79" w:color="auto" w:val="clear"/>
            <w:tcMar>
              <w:top w:type="dxa" w:w="80"/>
              <w:left w:type="dxa" w:w="100"/>
              <w:bottom w:type="dxa" w:w="80"/>
              <w:right w:type="dxa" w:w="100"/>
            </w:tcMar>
          </w:tcPr>
          <w:p>
            <w:pPr>
              <w:jc w:val="left"/>
            </w:pPr>
            <w:r>
              <w:rPr>
                <w:b/>
                <w:bCs/>
                <w:color w:val="FFFFFF"/>
                <w:sz w:val="19"/>
                <w:szCs w:val="19"/>
              </w:rPr>
              <w:t xml:space="preserve">1 (poor)</w:t>
            </w:r>
          </w:p>
        </w:tc>
        <w:tc>
          <w:tcPr>
            <w:tcW w:type="dxa" w:w="3500"/>
            <w:shd w:fill="1F4E79" w:color="auto" w:val="clear"/>
            <w:tcMar>
              <w:top w:type="dxa" w:w="80"/>
              <w:left w:type="dxa" w:w="100"/>
              <w:bottom w:type="dxa" w:w="80"/>
              <w:right w:type="dxa" w:w="100"/>
            </w:tcMar>
          </w:tcPr>
          <w:p>
            <w:pPr>
              <w:jc w:val="left"/>
            </w:pPr>
            <w:r>
              <w:rPr>
                <w:b/>
                <w:bCs/>
                <w:color w:val="FFFFFF"/>
                <w:sz w:val="19"/>
                <w:szCs w:val="19"/>
              </w:rPr>
              <w:t xml:space="preserve">5 (excellent)</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Domain knowledge</w:t>
            </w:r>
          </w:p>
        </w:tc>
        <w:tc>
          <w:tcPr>
            <w:tcW w:type="dxa" w:w="3300"/>
            <w:tcMar>
              <w:top w:type="dxa" w:w="80"/>
              <w:left w:type="dxa" w:w="100"/>
              <w:bottom w:type="dxa" w:w="80"/>
              <w:right w:type="dxa" w:w="100"/>
            </w:tcMar>
          </w:tcPr>
          <w:p>
            <w:pPr>
              <w:jc w:val="left"/>
            </w:pPr>
            <w:r>
              <w:rPr>
                <w:b w:val="false"/>
                <w:bCs w:val="false"/>
                <w:color w:val="000000"/>
                <w:sz w:val="19"/>
                <w:szCs w:val="19"/>
              </w:rPr>
              <w:t xml:space="preserve">No debugging-relevant content</w:t>
            </w:r>
          </w:p>
        </w:tc>
        <w:tc>
          <w:tcPr>
            <w:tcW w:type="dxa" w:w="3500"/>
            <w:tcMar>
              <w:top w:type="dxa" w:w="80"/>
              <w:left w:type="dxa" w:w="100"/>
              <w:bottom w:type="dxa" w:w="80"/>
              <w:right w:type="dxa" w:w="100"/>
            </w:tcMar>
          </w:tcPr>
          <w:p>
            <w:pPr>
              <w:jc w:val="left"/>
            </w:pPr>
            <w:r>
              <w:rPr>
                <w:b w:val="false"/>
                <w:bCs w:val="false"/>
                <w:color w:val="000000"/>
                <w:sz w:val="19"/>
                <w:szCs w:val="19"/>
              </w:rPr>
              <w:t xml:space="preserve">Correct, specific debugging knowledge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Instruction following</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Ignores the prompt</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Directly and fully addresses the request</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Factual correctness</w:t>
            </w:r>
          </w:p>
        </w:tc>
        <w:tc>
          <w:tcPr>
            <w:tcW w:type="dxa" w:w="3300"/>
            <w:tcMar>
              <w:top w:type="dxa" w:w="80"/>
              <w:left w:type="dxa" w:w="100"/>
              <w:bottom w:type="dxa" w:w="80"/>
              <w:right w:type="dxa" w:w="100"/>
            </w:tcMar>
          </w:tcPr>
          <w:p>
            <w:pPr>
              <w:jc w:val="left"/>
            </w:pPr>
            <w:r>
              <w:rPr>
                <w:b w:val="false"/>
                <w:bCs w:val="false"/>
                <w:color w:val="000000"/>
                <w:sz w:val="19"/>
                <w:szCs w:val="19"/>
              </w:rPr>
              <w:t xml:space="preserve">Confidently wrong claims</w:t>
            </w:r>
          </w:p>
        </w:tc>
        <w:tc>
          <w:tcPr>
            <w:tcW w:type="dxa" w:w="3500"/>
            <w:tcMar>
              <w:top w:type="dxa" w:w="80"/>
              <w:left w:type="dxa" w:w="100"/>
              <w:bottom w:type="dxa" w:w="80"/>
              <w:right w:type="dxa" w:w="100"/>
            </w:tcMar>
          </w:tcPr>
          <w:p>
            <w:pPr>
              <w:jc w:val="left"/>
            </w:pPr>
            <w:r>
              <w:rPr>
                <w:b w:val="false"/>
                <w:bCs w:val="false"/>
                <w:color w:val="000000"/>
                <w:sz w:val="19"/>
                <w:szCs w:val="19"/>
              </w:rPr>
              <w:t xml:space="preserve">Technically accurate throughout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Formatting</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No structure, broken code blocks</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Clear structure, proper code fencing</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Completeness</w:t>
            </w:r>
          </w:p>
        </w:tc>
        <w:tc>
          <w:tcPr>
            <w:tcW w:type="dxa" w:w="3300"/>
            <w:tcMar>
              <w:top w:type="dxa" w:w="80"/>
              <w:left w:type="dxa" w:w="100"/>
              <w:bottom w:type="dxa" w:w="80"/>
              <w:right w:type="dxa" w:w="100"/>
            </w:tcMar>
          </w:tcPr>
          <w:p>
            <w:pPr>
              <w:jc w:val="left"/>
            </w:pPr>
            <w:r>
              <w:rPr>
                <w:b w:val="false"/>
                <w:bCs w:val="false"/>
                <w:color w:val="000000"/>
                <w:sz w:val="19"/>
                <w:szCs w:val="19"/>
              </w:rPr>
              <w:t xml:space="preserve">Cuts off / omits the fix</w:t>
            </w:r>
          </w:p>
        </w:tc>
        <w:tc>
          <w:tcPr>
            <w:tcW w:type="dxa" w:w="3500"/>
            <w:tcMar>
              <w:top w:type="dxa" w:w="80"/>
              <w:left w:type="dxa" w:w="100"/>
              <w:bottom w:type="dxa" w:w="80"/>
              <w:right w:type="dxa" w:w="100"/>
            </w:tcMar>
          </w:tcPr>
          <w:p>
            <w:pPr>
              <w:jc w:val="left"/>
            </w:pPr>
            <w:r>
              <w:rPr>
                <w:b w:val="false"/>
                <w:bCs w:val="false"/>
                <w:color w:val="000000"/>
                <w:sz w:val="19"/>
                <w:szCs w:val="19"/>
              </w:rPr>
              <w:t xml:space="preserve">States root cause and a usable fix</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Hallucination</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Invents APIs/behavior</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No fabricated facts or behavior</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Safety</w:t>
            </w:r>
          </w:p>
        </w:tc>
        <w:tc>
          <w:tcPr>
            <w:tcW w:type="dxa" w:w="3300"/>
            <w:tcMar>
              <w:top w:type="dxa" w:w="80"/>
              <w:left w:type="dxa" w:w="100"/>
              <w:bottom w:type="dxa" w:w="80"/>
              <w:right w:type="dxa" w:w="100"/>
            </w:tcMar>
          </w:tcPr>
          <w:p>
            <w:pPr>
              <w:jc w:val="left"/>
            </w:pPr>
            <w:r>
              <w:rPr>
                <w:b w:val="false"/>
                <w:bCs w:val="false"/>
                <w:color w:val="000000"/>
                <w:sz w:val="19"/>
                <w:szCs w:val="19"/>
              </w:rPr>
              <w:t xml:space="preserve">Unsafe action, no caveats</w:t>
            </w:r>
          </w:p>
        </w:tc>
        <w:tc>
          <w:tcPr>
            <w:tcW w:type="dxa" w:w="3500"/>
            <w:tcMar>
              <w:top w:type="dxa" w:w="80"/>
              <w:left w:type="dxa" w:w="100"/>
              <w:bottom w:type="dxa" w:w="80"/>
              <w:right w:type="dxa" w:w="100"/>
            </w:tcMar>
          </w:tcPr>
          <w:p>
            <w:pPr>
              <w:jc w:val="left"/>
            </w:pPr>
            <w:r>
              <w:rPr>
                <w:b w:val="false"/>
                <w:bCs w:val="false"/>
                <w:color w:val="000000"/>
                <w:sz w:val="19"/>
                <w:szCs w:val="19"/>
              </w:rPr>
              <w:t xml:space="preserve">Flags risk / gives a safe path</w:t>
            </w:r>
          </w:p>
        </w:tc>
      </w:tr>
    </w:tbl>
    <w:p>
      <w:pPr>
        <w:pStyle w:val="Heading2"/>
        <w:spacing w:after="150" w:before="300"/>
      </w:pPr>
      <w:r>
        <w:t xml:space="preserve">Expected baseline limitations (documented model characteristics)</w:t>
      </w:r>
    </w:p>
    <w:p>
      <w:pPr>
        <w:spacing w:after="160"/>
      </w:pPr>
      <w:r>
        <w:t xml:space="preserve">DistilGPT2's training procedure (pure next-token prediction on web text, with no instruction supervision) predicts specific, well-understood failure modes that an empirical run of 02_baseline_evaluation.py should confirm: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shd w:fill="1F4E79" w:color="auto" w:val="clear"/>
            <w:tcMar>
              <w:top w:type="dxa" w:w="80"/>
              <w:left w:type="dxa" w:w="100"/>
              <w:bottom w:type="dxa" w:w="80"/>
              <w:right w:type="dxa" w:w="100"/>
            </w:tcMar>
          </w:tcPr>
          <w:p>
            <w:pPr>
              <w:jc w:val="left"/>
            </w:pPr>
            <w:r>
              <w:rPr>
                <w:b/>
                <w:bCs/>
                <w:color w:val="FFFFFF"/>
                <w:sz w:val="19"/>
                <w:szCs w:val="19"/>
              </w:rPr>
              <w:t xml:space="preserve">Dimension</w:t>
            </w:r>
          </w:p>
        </w:tc>
        <w:tc>
          <w:tcPr>
            <w:tcW w:type="dxa" w:w="4200"/>
            <w:shd w:fill="1F4E79" w:color="auto" w:val="clear"/>
            <w:tcMar>
              <w:top w:type="dxa" w:w="80"/>
              <w:left w:type="dxa" w:w="100"/>
              <w:bottom w:type="dxa" w:w="80"/>
              <w:right w:type="dxa" w:w="100"/>
            </w:tcMar>
          </w:tcPr>
          <w:p>
            <w:pPr>
              <w:jc w:val="left"/>
            </w:pPr>
            <w:r>
              <w:rPr>
                <w:b/>
                <w:bCs/>
                <w:color w:val="FFFFFF"/>
                <w:sz w:val="19"/>
                <w:szCs w:val="19"/>
              </w:rPr>
              <w:t xml:space="preserve">Expected baseline behavior</w:t>
            </w:r>
          </w:p>
        </w:tc>
        <w:tc>
          <w:tcPr>
            <w:tcW w:type="dxa" w:w="3000"/>
            <w:shd w:fill="1F4E79" w:color="auto" w:val="clear"/>
            <w:tcMar>
              <w:top w:type="dxa" w:w="80"/>
              <w:left w:type="dxa" w:w="100"/>
              <w:bottom w:type="dxa" w:w="80"/>
              <w:right w:type="dxa" w:w="100"/>
            </w:tcMar>
          </w:tcPr>
          <w:p>
            <w:pPr>
              <w:jc w:val="left"/>
            </w:pPr>
            <w:r>
              <w:rPr>
                <w:b/>
                <w:bCs/>
                <w:color w:val="FFFFFF"/>
                <w:sz w:val="19"/>
                <w:szCs w:val="19"/>
              </w:rPr>
              <w:t xml:space="preserve">Why</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Instruction following</w:t>
            </w:r>
          </w:p>
        </w:tc>
        <w:tc>
          <w:tcPr>
            <w:tcW w:type="dxa" w:w="4200"/>
            <w:tcMar>
              <w:top w:type="dxa" w:w="80"/>
              <w:left w:type="dxa" w:w="100"/>
              <w:bottom w:type="dxa" w:w="80"/>
              <w:right w:type="dxa" w:w="100"/>
            </w:tcMar>
          </w:tcPr>
          <w:p>
            <w:pPr>
              <w:jc w:val="left"/>
            </w:pPr>
            <w:r>
              <w:rPr>
                <w:b w:val="false"/>
                <w:bCs w:val="false"/>
                <w:color w:val="000000"/>
                <w:sz w:val="19"/>
                <w:szCs w:val="19"/>
              </w:rPr>
              <w:t xml:space="preserve">Weak — tends to continue the prompt's surface pattern rather than answer the implied question</w:t>
            </w:r>
          </w:p>
        </w:tc>
        <w:tc>
          <w:tcPr>
            <w:tcW w:type="dxa" w:w="3000"/>
            <w:tcMar>
              <w:top w:type="dxa" w:w="80"/>
              <w:left w:type="dxa" w:w="100"/>
              <w:bottom w:type="dxa" w:w="80"/>
              <w:right w:type="dxa" w:w="100"/>
            </w:tcMar>
          </w:tcPr>
          <w:p>
            <w:pPr>
              <w:jc w:val="left"/>
            </w:pPr>
            <w:r>
              <w:rPr>
                <w:b w:val="false"/>
                <w:bCs w:val="false"/>
                <w:color w:val="000000"/>
                <w:sz w:val="19"/>
                <w:szCs w:val="19"/>
              </w:rPr>
              <w:t xml:space="preserve">Never trained on instruction/response pairs</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Domain knowledge</w:t>
            </w:r>
          </w:p>
        </w:tc>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Unreliable / shallow</w:t>
            </w:r>
          </w:p>
        </w:tc>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No debugging-specific supervision</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Formatting</w:t>
            </w:r>
          </w:p>
        </w:tc>
        <w:tc>
          <w:tcPr>
            <w:tcW w:type="dxa" w:w="4200"/>
            <w:tcMar>
              <w:top w:type="dxa" w:w="80"/>
              <w:left w:type="dxa" w:w="100"/>
              <w:bottom w:type="dxa" w:w="80"/>
              <w:right w:type="dxa" w:w="100"/>
            </w:tcMar>
          </w:tcPr>
          <w:p>
            <w:pPr>
              <w:jc w:val="left"/>
            </w:pPr>
            <w:r>
              <w:rPr>
                <w:b w:val="false"/>
                <w:bCs w:val="false"/>
                <w:color w:val="000000"/>
                <w:sz w:val="19"/>
                <w:szCs w:val="19"/>
              </w:rPr>
              <w:t xml:space="preserve">Poor — no learned convention for structured fixes</w:t>
            </w:r>
          </w:p>
        </w:tc>
        <w:tc>
          <w:tcPr>
            <w:tcW w:type="dxa" w:w="3000"/>
            <w:tcMar>
              <w:top w:type="dxa" w:w="80"/>
              <w:left w:type="dxa" w:w="100"/>
              <w:bottom w:type="dxa" w:w="80"/>
              <w:right w:type="dxa" w:w="100"/>
            </w:tcMar>
          </w:tcPr>
          <w:p>
            <w:pPr>
              <w:jc w:val="left"/>
            </w:pPr>
            <w:r>
              <w:rPr>
                <w:b w:val="false"/>
                <w:bCs w:val="false"/>
                <w:color w:val="000000"/>
                <w:sz w:val="19"/>
                <w:szCs w:val="19"/>
              </w:rPr>
              <w:t xml:space="preserve">No exposure to structured Q&amp;A format</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Hallucination</w:t>
            </w:r>
          </w:p>
        </w:tc>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Elevated risk</w:t>
            </w:r>
          </w:p>
        </w:tc>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Small ungrounded LM prone to fabricating detail</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Safety</w:t>
            </w:r>
          </w:p>
        </w:tc>
        <w:tc>
          <w:tcPr>
            <w:tcW w:type="dxa" w:w="4200"/>
            <w:tcMar>
              <w:top w:type="dxa" w:w="80"/>
              <w:left w:type="dxa" w:w="100"/>
              <w:bottom w:type="dxa" w:w="80"/>
              <w:right w:type="dxa" w:w="100"/>
            </w:tcMar>
          </w:tcPr>
          <w:p>
            <w:pPr>
              <w:jc w:val="left"/>
            </w:pPr>
            <w:r>
              <w:rPr>
                <w:b w:val="false"/>
                <w:bCs w:val="false"/>
                <w:color w:val="000000"/>
                <w:sz w:val="19"/>
                <w:szCs w:val="19"/>
              </w:rPr>
              <w:t xml:space="preserve">No guarantees</w:t>
            </w:r>
          </w:p>
        </w:tc>
        <w:tc>
          <w:tcPr>
            <w:tcW w:type="dxa" w:w="3000"/>
            <w:tcMar>
              <w:top w:type="dxa" w:w="80"/>
              <w:left w:type="dxa" w:w="100"/>
              <w:bottom w:type="dxa" w:w="80"/>
              <w:right w:type="dxa" w:w="100"/>
            </w:tcMar>
          </w:tcPr>
          <w:p>
            <w:pPr>
              <w:jc w:val="left"/>
            </w:pPr>
            <w:r>
              <w:rPr>
                <w:b w:val="false"/>
                <w:bCs w:val="false"/>
                <w:color w:val="000000"/>
                <w:sz w:val="19"/>
                <w:szCs w:val="19"/>
              </w:rPr>
              <w:t xml:space="preserve">No RLHF/safety tuning on this checkpoint</w:t>
            </w:r>
          </w:p>
        </w:tc>
      </w:tr>
    </w:tbl>
    <w:p>
      <w:pPr>
        <w:spacing w:after="160"/>
      </w:pPr>
      <w:r>
        <w:t xml:space="preserve">This table states known, documented characteristics of the base checkpoint — it is not a substitute for the empirical scores obtained by actually running the benchmark cell, and is exactly why domain adaptation (Tasks 3-5) is justified: a model with no instruction supervision and no domain grounding cannot be expected to reliably help with debugging tasks out of the box.</w:t>
      </w:r>
    </w:p>
    <w:p>
      <w:r>
        <w:br w:type="page"/>
      </w:r>
    </w:p>
    <w:p>
      <w:pPr>
        <w:pStyle w:val="Heading1"/>
        <w:spacing w:after="200" w:before="400"/>
      </w:pPr>
      <w:r>
        <w:t xml:space="preserve">Task 3 — Parameter-Efficient Fine-Tuning (LoRA)</w:t>
      </w:r>
    </w:p>
    <w:p>
      <w:pPr>
        <w:pStyle w:val="Heading2"/>
        <w:spacing w:after="150" w:before="300"/>
      </w:pPr>
      <w:r>
        <w:t xml:space="preserve">Method selection</w:t>
      </w:r>
    </w:p>
    <w:p>
      <w:pPr>
        <w:spacing w:after="160"/>
      </w:pPr>
      <w:r>
        <w:t xml:space="preserve">LoRA (Low-Rank Adaptation) was chosen over full fine-tuning, prefix-tuning, and prompt-tuning because: it updates under 1% of parameters, training fast and cheaply even on CPU for a model this size; unlike prompt/prefix tuning it modifies the actual attention computation, which tends to give stronger gains on small models; and it is directly supported by the peft library with first-class transformers/trl integration, which also lets it feed straight into the Task 5 DPO stage without merging or converting formats.</w:t>
      </w:r>
    </w:p>
    <w:p>
      <w:pPr>
        <w:pStyle w:val="Heading2"/>
        <w:spacing w:after="150" w:before="300"/>
      </w:pPr>
      <w:r>
        <w:t xml:space="preserve">Training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4E79" w:color="auto" w:val="clear"/>
            <w:tcMar>
              <w:top w:type="dxa" w:w="80"/>
              <w:left w:type="dxa" w:w="100"/>
              <w:bottom w:type="dxa" w:w="80"/>
              <w:right w:type="dxa" w:w="100"/>
            </w:tcMar>
          </w:tcPr>
          <w:p>
            <w:pPr>
              <w:jc w:val="left"/>
            </w:pPr>
            <w:r>
              <w:rPr>
                <w:b/>
                <w:bCs/>
                <w:color w:val="FFFFFF"/>
                <w:sz w:val="19"/>
                <w:szCs w:val="19"/>
              </w:rPr>
              <w:t xml:space="preserve">Hyperparameter</w:t>
            </w:r>
          </w:p>
        </w:tc>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Value</w:t>
            </w:r>
          </w:p>
        </w:tc>
        <w:tc>
          <w:tcPr>
            <w:tcW w:type="dxa" w:w="3400"/>
            <w:shd w:fill="1F4E79" w:color="auto" w:val="clear"/>
            <w:tcMar>
              <w:top w:type="dxa" w:w="80"/>
              <w:left w:type="dxa" w:w="100"/>
              <w:bottom w:type="dxa" w:w="80"/>
              <w:right w:type="dxa" w:w="100"/>
            </w:tcMar>
          </w:tcPr>
          <w:p>
            <w:pPr>
              <w:jc w:val="left"/>
            </w:pPr>
            <w:r>
              <w:rPr>
                <w:b/>
                <w:bCs/>
                <w:color w:val="FFFFFF"/>
                <w:sz w:val="19"/>
                <w:szCs w:val="19"/>
              </w:rPr>
              <w:t xml:space="preserve">Rationale</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LoRA rank (r)</w:t>
            </w:r>
          </w:p>
        </w:tc>
        <w:tc>
          <w:tcPr>
            <w:tcW w:type="dxa" w:w="3200"/>
            <w:tcMar>
              <w:top w:type="dxa" w:w="80"/>
              <w:left w:type="dxa" w:w="100"/>
              <w:bottom w:type="dxa" w:w="80"/>
              <w:right w:type="dxa" w:w="100"/>
            </w:tcMar>
          </w:tcPr>
          <w:p>
            <w:pPr>
              <w:jc w:val="left"/>
            </w:pPr>
            <w:r>
              <w:rPr>
                <w:b w:val="false"/>
                <w:bCs w:val="false"/>
                <w:color w:val="000000"/>
                <w:sz w:val="19"/>
                <w:szCs w:val="19"/>
              </w:rPr>
              <w:t xml:space="preserve">8</w:t>
            </w:r>
          </w:p>
        </w:tc>
        <w:tc>
          <w:tcPr>
            <w:tcW w:type="dxa" w:w="3400"/>
            <w:tcMar>
              <w:top w:type="dxa" w:w="80"/>
              <w:left w:type="dxa" w:w="100"/>
              <w:bottom w:type="dxa" w:w="80"/>
              <w:right w:type="dxa" w:w="100"/>
            </w:tcMar>
          </w:tcPr>
          <w:p>
            <w:pPr>
              <w:jc w:val="left"/>
            </w:pPr>
            <w:r>
              <w:rPr>
                <w:b w:val="false"/>
                <w:bCs w:val="false"/>
                <w:color w:val="000000"/>
                <w:sz w:val="19"/>
                <w:szCs w:val="19"/>
              </w:rPr>
              <w:t xml:space="preserve">Small rank sufficient for an 82M model and ~120-example dataset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LoRA alpha</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16</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alpha/r = 2x scaling on the adapter update</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LoRA dropout</w:t>
            </w:r>
          </w:p>
        </w:tc>
        <w:tc>
          <w:tcPr>
            <w:tcW w:type="dxa" w:w="3200"/>
            <w:tcMar>
              <w:top w:type="dxa" w:w="80"/>
              <w:left w:type="dxa" w:w="100"/>
              <w:bottom w:type="dxa" w:w="80"/>
              <w:right w:type="dxa" w:w="100"/>
            </w:tcMar>
          </w:tcPr>
          <w:p>
            <w:pPr>
              <w:jc w:val="left"/>
            </w:pPr>
            <w:r>
              <w:rPr>
                <w:b w:val="false"/>
                <w:bCs w:val="false"/>
                <w:color w:val="000000"/>
                <w:sz w:val="19"/>
                <w:szCs w:val="19"/>
              </w:rPr>
              <w:t xml:space="preserve">0.05</w:t>
            </w:r>
          </w:p>
        </w:tc>
        <w:tc>
          <w:tcPr>
            <w:tcW w:type="dxa" w:w="3400"/>
            <w:tcMar>
              <w:top w:type="dxa" w:w="80"/>
              <w:left w:type="dxa" w:w="100"/>
              <w:bottom w:type="dxa" w:w="80"/>
              <w:right w:type="dxa" w:w="100"/>
            </w:tcMar>
          </w:tcPr>
          <w:p>
            <w:pPr>
              <w:jc w:val="left"/>
            </w:pPr>
            <w:r>
              <w:rPr>
                <w:b w:val="false"/>
                <w:bCs w:val="false"/>
                <w:color w:val="000000"/>
                <w:sz w:val="19"/>
                <w:szCs w:val="19"/>
              </w:rPr>
              <w:t xml:space="preserve">Light regularization given the small dataset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Target modules</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c_attn, c_proj</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GPT-2 attention &amp; output projection layers</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Learning rate</w:t>
            </w:r>
          </w:p>
        </w:tc>
        <w:tc>
          <w:tcPr>
            <w:tcW w:type="dxa" w:w="3200"/>
            <w:tcMar>
              <w:top w:type="dxa" w:w="80"/>
              <w:left w:type="dxa" w:w="100"/>
              <w:bottom w:type="dxa" w:w="80"/>
              <w:right w:type="dxa" w:w="100"/>
            </w:tcMar>
          </w:tcPr>
          <w:p>
            <w:pPr>
              <w:jc w:val="left"/>
            </w:pPr>
            <w:r>
              <w:rPr>
                <w:b w:val="false"/>
                <w:bCs w:val="false"/>
                <w:color w:val="000000"/>
                <w:sz w:val="19"/>
                <w:szCs w:val="19"/>
              </w:rPr>
              <w:t xml:space="preserve">2e-4</w:t>
            </w:r>
          </w:p>
        </w:tc>
        <w:tc>
          <w:tcPr>
            <w:tcW w:type="dxa" w:w="3400"/>
            <w:tcMar>
              <w:top w:type="dxa" w:w="80"/>
              <w:left w:type="dxa" w:w="100"/>
              <w:bottom w:type="dxa" w:w="80"/>
              <w:right w:type="dxa" w:w="100"/>
            </w:tcMar>
          </w:tcPr>
          <w:p>
            <w:pPr>
              <w:jc w:val="left"/>
            </w:pPr>
            <w:r>
              <w:rPr>
                <w:b w:val="false"/>
                <w:bCs w:val="false"/>
                <w:color w:val="000000"/>
                <w:sz w:val="19"/>
                <w:szCs w:val="19"/>
              </w:rPr>
              <w:t xml:space="preserve">Typical LoRA LR, higher than full fine-tuning since fewer params update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LR scheduler</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cosine, 6% warmup</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Smooth decay, avoids early instability</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Optimizer</w:t>
            </w:r>
          </w:p>
        </w:tc>
        <w:tc>
          <w:tcPr>
            <w:tcW w:type="dxa" w:w="3200"/>
            <w:tcMar>
              <w:top w:type="dxa" w:w="80"/>
              <w:left w:type="dxa" w:w="100"/>
              <w:bottom w:type="dxa" w:w="80"/>
              <w:right w:type="dxa" w:w="100"/>
            </w:tcMar>
          </w:tcPr>
          <w:p>
            <w:pPr>
              <w:jc w:val="left"/>
            </w:pPr>
            <w:r>
              <w:rPr>
                <w:b w:val="false"/>
                <w:bCs w:val="false"/>
                <w:color w:val="000000"/>
                <w:sz w:val="19"/>
                <w:szCs w:val="19"/>
              </w:rPr>
              <w:t xml:space="preserve">AdamW</w:t>
            </w:r>
          </w:p>
        </w:tc>
        <w:tc>
          <w:tcPr>
            <w:tcW w:type="dxa" w:w="3400"/>
            <w:tcMar>
              <w:top w:type="dxa" w:w="80"/>
              <w:left w:type="dxa" w:w="100"/>
              <w:bottom w:type="dxa" w:w="80"/>
              <w:right w:type="dxa" w:w="100"/>
            </w:tcMar>
          </w:tcPr>
          <w:p>
            <w:pPr>
              <w:jc w:val="left"/>
            </w:pPr>
            <w:r>
              <w:rPr>
                <w:b w:val="false"/>
                <w:bCs w:val="false"/>
                <w:color w:val="000000"/>
                <w:sz w:val="19"/>
                <w:szCs w:val="19"/>
              </w:rPr>
              <w:t xml:space="preserve">Standard for transformer fine-tuning</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Epochs</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Small dataset -&gt; few epochs to limit overfitting</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Batch size</w:t>
            </w:r>
          </w:p>
        </w:tc>
        <w:tc>
          <w:tcPr>
            <w:tcW w:type="dxa" w:w="3200"/>
            <w:tcMar>
              <w:top w:type="dxa" w:w="80"/>
              <w:left w:type="dxa" w:w="100"/>
              <w:bottom w:type="dxa" w:w="80"/>
              <w:right w:type="dxa" w:w="100"/>
            </w:tcMar>
          </w:tcPr>
          <w:p>
            <w:pPr>
              <w:jc w:val="left"/>
            </w:pPr>
            <w:r>
              <w:rPr>
                <w:b w:val="false"/>
                <w:bCs w:val="false"/>
                <w:color w:val="000000"/>
                <w:sz w:val="19"/>
                <w:szCs w:val="19"/>
              </w:rPr>
              <w:t xml:space="preserve">4 (x4 grad. accumulation = 16 effective)</w:t>
            </w:r>
          </w:p>
        </w:tc>
        <w:tc>
          <w:tcPr>
            <w:tcW w:type="dxa" w:w="3400"/>
            <w:tcMar>
              <w:top w:type="dxa" w:w="80"/>
              <w:left w:type="dxa" w:w="100"/>
              <w:bottom w:type="dxa" w:w="80"/>
              <w:right w:type="dxa" w:w="100"/>
            </w:tcMar>
          </w:tcPr>
          <w:p>
            <w:pPr>
              <w:jc w:val="left"/>
            </w:pPr>
            <w:r>
              <w:rPr>
                <w:b w:val="false"/>
                <w:bCs w:val="false"/>
                <w:color w:val="000000"/>
                <w:sz w:val="19"/>
                <w:szCs w:val="19"/>
              </w:rPr>
              <w:t xml:space="preserve">Fits CPU/small-GPU memory while keeping a reasonable effective batch</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Max sequence length</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256 tokens</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Covers the dataset's response length distribution (max 86 words)</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Precision</w:t>
            </w:r>
          </w:p>
        </w:tc>
        <w:tc>
          <w:tcPr>
            <w:tcW w:type="dxa" w:w="3200"/>
            <w:tcMar>
              <w:top w:type="dxa" w:w="80"/>
              <w:left w:type="dxa" w:w="100"/>
              <w:bottom w:type="dxa" w:w="80"/>
              <w:right w:type="dxa" w:w="100"/>
            </w:tcMar>
          </w:tcPr>
          <w:p>
            <w:pPr>
              <w:jc w:val="left"/>
            </w:pPr>
            <w:r>
              <w:rPr>
                <w:b w:val="false"/>
                <w:bCs w:val="false"/>
                <w:color w:val="000000"/>
                <w:sz w:val="19"/>
                <w:szCs w:val="19"/>
              </w:rPr>
              <w:t xml:space="preserve">fp16 if GPU available, else fp32</w:t>
            </w:r>
          </w:p>
        </w:tc>
        <w:tc>
          <w:tcPr>
            <w:tcW w:type="dxa" w:w="3400"/>
            <w:tcMar>
              <w:top w:type="dxa" w:w="80"/>
              <w:left w:type="dxa" w:w="100"/>
              <w:bottom w:type="dxa" w:w="80"/>
              <w:right w:type="dxa" w:w="100"/>
            </w:tcMar>
          </w:tcPr>
          <w:p>
            <w:pPr>
              <w:jc w:val="left"/>
            </w:pPr>
            <w:r>
              <w:rPr>
                <w:b w:val="false"/>
                <w:bCs w:val="false"/>
                <w:color w:val="000000"/>
                <w:sz w:val="19"/>
                <w:szCs w:val="19"/>
              </w:rPr>
              <w:t xml:space="preserve">Speed on GPU; correctness on CPU</w:t>
            </w:r>
          </w:p>
        </w:tc>
      </w:tr>
    </w:tbl>
    <w:p>
      <w:pPr>
        <w:pStyle w:val="Heading2"/>
        <w:spacing w:after="150" w:before="300"/>
      </w:pPr>
      <w:r>
        <w:t xml:space="preserve">Discussion of expected convergence behavior</w:t>
      </w:r>
    </w:p>
    <w:p>
      <w:pPr>
        <w:spacing w:after="160"/>
      </w:pPr>
      <w:r>
        <w:t xml:space="preserve">With ~96 training examples and an effective batch size of 16, one epoch is roughly 6 optimizer steps, so 6 epochs totals roughly 36 steps — intentionally small given the dataset size, to reduce overfitting risk on a low-rank adapter with limited data. Training loss should drop sharply in the first 1-2 epochs, since most of the early loss reduction is the model learning the “### Instruction / ### Response” format it has never seen before, then flatten as it starts fitting content. Validation loss should track training loss closely early on and may begin diverging in later epochs given the small dataset; load_best_model_at_end=True with metric_for_best_model=“eval_loss” guards against shipping an overfit checkpoint. If validation loss rises for two or more consecutive epochs when actually run, reduce num_train_epochs or increase lora_dropout.</w:t>
      </w:r>
    </w:p>
    <w:p>
      <w:pPr>
        <w:spacing w:after="160"/>
      </w:pPr>
      <w:r>
        <w:t xml:space="preserve">Saved adapter location: ./adapters/distilgpt2-debug-assistant-lora/ — only the LoRA A/B matrices and tokenizer config (a few MB), not the full 82M-parameter base model, which is the point of parameter-efficient fine-tuning.</w:t>
      </w:r>
    </w:p>
    <w:p>
      <w:r>
        <w:br w:type="page"/>
      </w:r>
    </w:p>
    <w:p>
      <w:pPr>
        <w:pStyle w:val="Heading1"/>
        <w:spacing w:after="200" w:before="400"/>
      </w:pPr>
      <w:r>
        <w:t xml:space="preserve">Task 4 — Comparative Performance Analysis</w:t>
      </w:r>
    </w:p>
    <w:p>
      <w:pPr>
        <w:spacing w:after="160"/>
      </w:pPr>
      <w:r>
        <w:t xml:space="preserve">04_comparative_analysis.py re-runs the identical 8 benchmark prompts from Task 2 through the LoRA-adapted model, saves both sets of outputs side by side (comparison_outputs.json), and — once baseline_vs_adapted_scores.csv is populated using the evaluation rubric — produces a grouped bar chart (comparison_scores.png) of mean scores per dimension for baseline vs. adapted.</w:t>
      </w:r>
    </w:p>
    <w:p>
      <w:pPr>
        <w:pStyle w:val="Heading2"/>
        <w:spacing w:after="150" w:before="300"/>
      </w:pPr>
      <w:r>
        <w:t xml:space="preserve">Expected improvements after LoRA fine-tuning</w:t>
      </w:r>
    </w:p>
    <w:p>
      <w:pPr>
        <w:pStyle w:val="ListParagraph"/>
        <w:numPr>
          <w:ilvl w:val="0"/>
          <w:numId w:val="1"/>
        </w:numPr>
        <w:spacing w:after="80"/>
      </w:pPr>
      <w:r>
        <w:t xml:space="preserve">Formatting should improve the most and fastest — the model only needs to learn the structural “### Instruction / ### Response” pattern, a comparatively easy signal to pick up even with a small dataset.</w:t>
      </w:r>
    </w:p>
    <w:p>
      <w:pPr>
        <w:pStyle w:val="ListParagraph"/>
        <w:numPr>
          <w:ilvl w:val="0"/>
          <w:numId w:val="1"/>
        </w:numPr>
        <w:spacing w:after="80"/>
      </w:pPr>
      <w:r>
        <w:t xml:space="preserve">Instruction adherence and relevance should improve materially, since the model has now seen ~96 examples explicitly pairing debugging questions with direct answers rather than needing to infer the task from an unsupervised prior.</w:t>
      </w:r>
    </w:p>
    <w:p>
      <w:pPr>
        <w:pStyle w:val="ListParagraph"/>
        <w:numPr>
          <w:ilvl w:val="0"/>
          <w:numId w:val="1"/>
        </w:numPr>
        <w:spacing w:after="80"/>
      </w:pPr>
      <w:r>
        <w:t xml:space="preserve">Domain specificity should improve for scenarios similar to training examples, but generalize weakly to categories or languages under-represented in the ~120-example dataset (e.g. Debugging Methodology has only 4 seed examples).</w:t>
      </w:r>
    </w:p>
    <w:p>
      <w:pPr>
        <w:pStyle w:val="Heading2"/>
        <w:spacing w:after="150" w:before="300"/>
      </w:pPr>
      <w:r>
        <w:t xml:space="preserve">Remaining challenges to expect and report honestly</w:t>
      </w:r>
    </w:p>
    <w:p>
      <w:pPr>
        <w:pStyle w:val="ListParagraph"/>
        <w:numPr>
          <w:ilvl w:val="0"/>
          <w:numId w:val="1"/>
        </w:numPr>
        <w:spacing w:after="80"/>
      </w:pPr>
      <w:r>
        <w:t xml:space="preserve">82M parameters and ~96 training examples is a small model/data regime — fluency and factual reliability will likely still lag a production-grade instruction-tuned model, and some memorization of training phrasing rather than true generalization is plausible.</w:t>
      </w:r>
    </w:p>
    <w:p>
      <w:pPr>
        <w:pStyle w:val="ListParagraph"/>
        <w:numPr>
          <w:ilvl w:val="0"/>
          <w:numId w:val="1"/>
        </w:numPr>
        <w:spacing w:after="80"/>
      </w:pPr>
      <w:r>
        <w:t xml:space="preserve">Hallucination risk is reduced but not eliminated — LoRA adapts style and surface patterns efficiently but does not add new factual knowledge beyond what is present in the training examples.</w:t>
      </w:r>
    </w:p>
    <w:p>
      <w:pPr>
        <w:pStyle w:val="ListParagraph"/>
        <w:numPr>
          <w:ilvl w:val="0"/>
          <w:numId w:val="1"/>
        </w:numPr>
        <w:spacing w:after="80"/>
      </w:pPr>
      <w:r>
        <w:t xml:space="preserve">Categories with few examples (Concurrency Debugging: 9, Debugging Methodology: 4) are the most likely to show weak transfer — a direct, checkable prediction from the Task 1 category-distribution data, worth calling out explicitly when reporting real results.</w:t>
      </w:r>
    </w:p>
    <w:p>
      <w:r>
        <w:br w:type="page"/>
      </w:r>
    </w:p>
    <w:p>
      <w:pPr>
        <w:pStyle w:val="Heading1"/>
        <w:spacing w:after="200" w:before="400"/>
      </w:pPr>
      <w:r>
        <w:t xml:space="preserve">Task 5 — Human Preference Alignment and Model Evaluation</w:t>
      </w:r>
    </w:p>
    <w:p>
      <w:pPr>
        <w:pStyle w:val="Heading2"/>
        <w:spacing w:after="150" w:before="300"/>
      </w:pPr>
      <w:r>
        <w:t xml:space="preserve">Preference dataset (15 examples, real, fully authored)</w:t>
      </w:r>
    </w:p>
    <w:p>
      <w:pPr>
        <w:spacing w:after="160"/>
      </w:pPr>
      <w:r>
        <w:t xml:space="preserve">Each example pairs a debugging prompt with a preferred and less-preferred response plus an explanation grounded in a concrete quality dimension — helpfulness, correctness, completeness, or instruction adherence for most examples, and safety for two examples specifically (P7: a destructive SQL DELETE with no safeguards; P11: bypassing authentication to recover a password; P9 also touches security via disabling TLS verification). Including explicit safety-contrast pairs is what lets the alignment analysis discuss safety concretely rather than only style or quality.</w:t>
      </w:r>
    </w:p>
    <w:p>
      <w:pPr>
        <w:pStyle w:val="Heading3"/>
        <w:spacing w:after="100" w:before="200"/>
      </w:pPr>
      <w:r>
        <w:t xml:space="preserve">P1 — Error Explanation</w:t>
      </w:r>
    </w:p>
    <w:p>
      <w:pPr>
        <w:spacing w:after="160"/>
      </w:pPr>
      <w:r>
        <w:rPr>
          <w:b/>
          <w:bCs/>
        </w:rPr>
        <w:t xml:space="preserve">Prompt: </w:t>
      </w:r>
      <w:r>
        <w:t xml:space="preserve">I got 'IndexError: list index out of range' on line `x = items[5]`. What does this mean?</w:t>
      </w:r>
    </w:p>
    <w:p>
      <w:pPr>
        <w:spacing w:after="160"/>
      </w:pPr>
      <w:r>
        <w:rPr>
          <w:b/>
          <w:bCs/>
          <w:color w:val="2E7D32"/>
        </w:rPr>
        <w:t xml:space="preserve">Preferred: </w:t>
      </w:r>
      <w:r>
        <w:t xml:space="preserve">This means `items` has fewer than 6 elements (indices 0-5 require at least 6), so accessing `items[5]` goes past the end of the list. Check `len(items)` before indexing, or use `items[5] if len(items) &gt; 5 else None`. If the list is unexpectedly short, trace back to where it was built to see why it has fewer elements than expected.</w:t>
      </w:r>
    </w:p>
    <w:p>
      <w:pPr>
        <w:spacing w:after="160"/>
      </w:pPr>
      <w:r>
        <w:rPr>
          <w:b/>
          <w:bCs/>
          <w:color w:val="C0392B"/>
        </w:rPr>
        <w:t xml:space="preserve">Less preferred: </w:t>
      </w:r>
      <w:r>
        <w:t xml:space="preserve">That's an index error. You're accessing an index that doesn't exist. Fix your list.</w:t>
      </w:r>
    </w:p>
    <w:p>
      <w:pPr>
        <w:spacing w:after="160"/>
      </w:pPr>
      <w:r>
        <w:rPr>
          <w:b/>
          <w:bCs/>
          <w:i/>
          <w:iCs/>
        </w:rPr>
        <w:t xml:space="preserve">Why: </w:t>
      </w:r>
      <w:r>
        <w:rPr>
          <w:i/>
          <w:iCs/>
        </w:rPr>
        <w:t xml:space="preserve">The preferred response explains the root cause precisely, gives a concrete safe-indexing fix, and points the user toward further diagnosis. The less-preferred response is vague, restates the error without adding information, and gives no actionable fix.</w:t>
      </w:r>
    </w:p>
    <w:p>
      <w:pPr>
        <w:pStyle w:val="Heading3"/>
        <w:spacing w:after="100" w:before="200"/>
      </w:pPr>
      <w:r>
        <w:t xml:space="preserve">P2 — Bug Fix / Code Correction</w:t>
      </w:r>
    </w:p>
    <w:p>
      <w:pPr>
        <w:spacing w:after="160"/>
      </w:pPr>
      <w:r>
        <w:rPr>
          <w:b/>
          <w:bCs/>
        </w:rPr>
        <w:t xml:space="preserve">Prompt: </w:t>
      </w:r>
      <w:r>
        <w:t xml:space="preserve">Fix this function:
def divide(a, b):
    return a / b</w:t>
      </w:r>
    </w:p>
    <w:p>
      <w:pPr>
        <w:spacing w:after="160"/>
      </w:pPr>
      <w:r>
        <w:rPr>
          <w:b/>
          <w:bCs/>
          <w:color w:val="2E7D32"/>
        </w:rPr>
        <w:t xml:space="preserve">Preferred: </w:t>
      </w:r>
      <w:r>
        <w:t xml:space="preserve">The function will raise `ZeroDivisionError` when `b` is 0. Guard against it explicitly:
```python
def divide(a, b):
    if b == 0:
        raise ValueError('b must not be zero')
    return a / b
```
Raising a clear `ValueError` (rather than letting the raw `ZeroDivisionError` propagate) makes the failure mode explicit to callers and easier to catch intentionally.</w:t>
      </w:r>
    </w:p>
    <w:p>
      <w:pPr>
        <w:spacing w:after="160"/>
      </w:pPr>
      <w:r>
        <w:rPr>
          <w:b/>
          <w:bCs/>
          <w:color w:val="C0392B"/>
        </w:rPr>
        <w:t xml:space="preserve">Less preferred: </w:t>
      </w:r>
      <w:r>
        <w:t xml:space="preserve">```python
def divide(a, b):
    try:
        return a / b
    except:
        pass
```</w:t>
      </w:r>
    </w:p>
    <w:p>
      <w:pPr>
        <w:spacing w:after="160"/>
      </w:pPr>
      <w:r>
        <w:rPr>
          <w:b/>
          <w:bCs/>
          <w:i/>
          <w:iCs/>
        </w:rPr>
        <w:t xml:space="preserve">Why: </w:t>
      </w:r>
      <w:r>
        <w:rPr>
          <w:i/>
          <w:iCs/>
        </w:rPr>
        <w:t xml:space="preserve">The preferred fix keeps the error visible and informative. The less-preferred fix silently swallows the error with a bare except and returns None with no indication anything went wrong, which hides bugs from callers - a known anti-pattern.</w:t>
      </w:r>
    </w:p>
    <w:p>
      <w:pPr>
        <w:pStyle w:val="Heading3"/>
        <w:spacing w:after="100" w:before="200"/>
      </w:pPr>
      <w:r>
        <w:t xml:space="preserve">P3 — Exception Handling Guidance</w:t>
      </w:r>
    </w:p>
    <w:p>
      <w:pPr>
        <w:spacing w:after="160"/>
      </w:pPr>
      <w:r>
        <w:rPr>
          <w:b/>
          <w:bCs/>
        </w:rPr>
        <w:t xml:space="preserve">Prompt: </w:t>
      </w:r>
      <w:r>
        <w:t xml:space="preserve">How should I log an unexpected exception in a production service?</w:t>
      </w:r>
    </w:p>
    <w:p>
      <w:pPr>
        <w:spacing w:after="160"/>
      </w:pPr>
      <w:r>
        <w:rPr>
          <w:b/>
          <w:bCs/>
          <w:color w:val="2E7D32"/>
        </w:rPr>
        <w:t xml:space="preserve">Preferred: </w:t>
      </w:r>
      <w:r>
        <w:t xml:space="preserve">Use `logging.exception()` (or `logger.error(..., exc_info=True)`) inside the `except` block so the full stack trace is captured, include contextual identifiers (request ID, user ID) in the log message, and re-raise or return a safe error response rather than continuing execution in an unknown state. Avoid logging sensitive data like passwords or tokens in the exception context.</w:t>
      </w:r>
    </w:p>
    <w:p>
      <w:pPr>
        <w:spacing w:after="160"/>
      </w:pPr>
      <w:r>
        <w:rPr>
          <w:b/>
          <w:bCs/>
          <w:color w:val="C0392B"/>
        </w:rPr>
        <w:t xml:space="preserve">Less preferred: </w:t>
      </w:r>
      <w:r>
        <w:t xml:space="preserve">print(f'Error: {e}') and then continue running like normal.</w:t>
      </w:r>
    </w:p>
    <w:p>
      <w:pPr>
        <w:spacing w:after="160"/>
      </w:pPr>
      <w:r>
        <w:rPr>
          <w:b/>
          <w:bCs/>
          <w:i/>
          <w:iCs/>
        </w:rPr>
        <w:t xml:space="preserve">Why: </w:t>
      </w:r>
      <w:r>
        <w:rPr>
          <w:i/>
          <w:iCs/>
        </w:rPr>
        <w:t xml:space="preserve">The preferred answer uses proper structured logging with context and stack traces, and calls out not continuing in an unknown state plus not leaking sensitive data - directly relevant to reliability and safety. The less-preferred answer uses print() (lost in production), no stack trace, and silently continues, which can mask serious failures.</w:t>
      </w:r>
    </w:p>
    <w:p>
      <w:pPr>
        <w:pStyle w:val="Heading3"/>
        <w:spacing w:after="100" w:before="200"/>
      </w:pPr>
      <w:r>
        <w:t xml:space="preserve">P4 — Performance Debugging</w:t>
      </w:r>
    </w:p>
    <w:p>
      <w:pPr>
        <w:spacing w:after="160"/>
      </w:pPr>
      <w:r>
        <w:rPr>
          <w:b/>
          <w:bCs/>
        </w:rPr>
        <w:t xml:space="preserve">Prompt: </w:t>
      </w:r>
      <w:r>
        <w:t xml:space="preserve">My Python loop that checks membership in a list of 100,000 items is slow. Why, and how do I fix it?</w:t>
      </w:r>
    </w:p>
    <w:p>
      <w:pPr>
        <w:spacing w:after="160"/>
      </w:pPr>
      <w:r>
        <w:rPr>
          <w:b/>
          <w:bCs/>
          <w:color w:val="2E7D32"/>
        </w:rPr>
        <w:t xml:space="preserve">Preferred: </w:t>
      </w:r>
      <w:r>
        <w:t xml:space="preserve">Checking `x in a_list` is O(n) per lookup because Python scans the list linearly, so n lookups against an n-item list costs O(n^2) overall. Convert the list to a `set` (or `frozenset` if it's static) since set membership is O(1) average case: `items_set = set(a_list)` then check `x in items_set`. This is a very common and impactful optimization for repeated membership checks.</w:t>
      </w:r>
    </w:p>
    <w:p>
      <w:pPr>
        <w:spacing w:after="160"/>
      </w:pPr>
      <w:r>
        <w:rPr>
          <w:b/>
          <w:bCs/>
          <w:color w:val="C0392B"/>
        </w:rPr>
        <w:t xml:space="preserve">Less preferred: </w:t>
      </w:r>
      <w:r>
        <w:t xml:space="preserve">Lists are just slow in Python, you should probably rewrite this part in C++ or use a faster language.</w:t>
      </w:r>
    </w:p>
    <w:p>
      <w:pPr>
        <w:spacing w:after="160"/>
      </w:pPr>
      <w:r>
        <w:rPr>
          <w:b/>
          <w:bCs/>
          <w:i/>
          <w:iCs/>
        </w:rPr>
        <w:t xml:space="preserve">Why: </w:t>
      </w:r>
      <w:r>
        <w:rPr>
          <w:i/>
          <w:iCs/>
        </w:rPr>
        <w:t xml:space="preserve">The preferred response correctly diagnoses the O(n) vs O(1) complexity issue and gives a minimal, immediately applicable fix. The less-preferred response is inaccurate (lists aren't inherently 'slow', membership checking has a complexity issue) and suggests a disproportionate, impractical solution.</w:t>
      </w:r>
    </w:p>
    <w:p>
      <w:pPr>
        <w:pStyle w:val="Heading3"/>
        <w:spacing w:after="100" w:before="200"/>
      </w:pPr>
      <w:r>
        <w:t xml:space="preserve">P5 — Debugging Methodology</w:t>
      </w:r>
    </w:p>
    <w:p>
      <w:pPr>
        <w:spacing w:after="160"/>
      </w:pPr>
      <w:r>
        <w:rPr>
          <w:b/>
          <w:bCs/>
        </w:rPr>
        <w:t xml:space="preserve">Prompt: </w:t>
      </w:r>
      <w:r>
        <w:t xml:space="preserve">How do I find a memory leak in a long-running Python service?</w:t>
      </w:r>
    </w:p>
    <w:p>
      <w:pPr>
        <w:spacing w:after="160"/>
      </w:pPr>
      <w:r>
        <w:rPr>
          <w:b/>
          <w:bCs/>
          <w:color w:val="2E7D32"/>
        </w:rPr>
        <w:t xml:space="preserve">Preferred: </w:t>
      </w:r>
      <w:r>
        <w:t xml:space="preserve">Use `tracemalloc` (built into Python) to snapshot memory allocations at two points in time and diff them with `tracemalloc.take_snapshot().compare_to(...)` to see which lines are allocating the most retained memory. For object-level leaks, `objgraph` can show which object types are growing over time and help find reference cycles or objects that are never released (e.g. items appended to a module-level list/cache that's never cleared). Reproduce under load in a staging environment rather than debugging live in production when possible.</w:t>
      </w:r>
    </w:p>
    <w:p>
      <w:pPr>
        <w:spacing w:after="160"/>
      </w:pPr>
      <w:r>
        <w:rPr>
          <w:b/>
          <w:bCs/>
          <w:color w:val="C0392B"/>
        </w:rPr>
        <w:t xml:space="preserve">Less preferred: </w:t>
      </w:r>
      <w:r>
        <w:t xml:space="preserve">Just restart the service periodically, that usually fixes memory issues.</w:t>
      </w:r>
    </w:p>
    <w:p>
      <w:pPr>
        <w:spacing w:after="160"/>
      </w:pPr>
      <w:r>
        <w:rPr>
          <w:b/>
          <w:bCs/>
          <w:i/>
          <w:iCs/>
        </w:rPr>
        <w:t xml:space="preserve">Why: </w:t>
      </w:r>
      <w:r>
        <w:rPr>
          <w:i/>
          <w:iCs/>
        </w:rPr>
        <w:t xml:space="preserve">The preferred response gives concrete diagnostic tools and techniques to find the root cause. The less-preferred response is a workaround that masks the underlying bug rather than helping the user actually debug it, which doesn't serve the user's stated goal of finding the leak.</w:t>
      </w:r>
    </w:p>
    <w:p>
      <w:pPr>
        <w:pStyle w:val="Heading3"/>
        <w:spacing w:after="100" w:before="200"/>
      </w:pPr>
      <w:r>
        <w:t xml:space="preserve">P6 — Concurrency Debugging</w:t>
      </w:r>
    </w:p>
    <w:p>
      <w:pPr>
        <w:spacing w:after="160"/>
      </w:pPr>
      <w:r>
        <w:rPr>
          <w:b/>
          <w:bCs/>
        </w:rPr>
        <w:t xml:space="preserve">Prompt: </w:t>
      </w:r>
      <w:r>
        <w:t xml:space="preserve">Two threads are incrementing a shared counter and the final value is wrong. What's happening?</w:t>
      </w:r>
    </w:p>
    <w:p>
      <w:pPr>
        <w:spacing w:after="160"/>
      </w:pPr>
      <w:r>
        <w:rPr>
          <w:b/>
          <w:bCs/>
          <w:color w:val="2E7D32"/>
        </w:rPr>
        <w:t xml:space="preserve">Preferred: </w:t>
      </w:r>
      <w:r>
        <w:t xml:space="preserve">`counter += 1` is not atomic in Python (it's read-modify-write), so when two threads interleave, updates can be lost - this is a classic race condition. Protect the increment with a `threading.Lock()`:
```python
lock = threading.Lock()
with lock:
    counter += 1
```
Alternatively, use `itertools.count()` with `next()`, or move to a design that avoids shared mutable state (e.g. each thread accumulates locally and results are summed at the end).</w:t>
      </w:r>
    </w:p>
    <w:p>
      <w:pPr>
        <w:spacing w:after="160"/>
      </w:pPr>
      <w:r>
        <w:rPr>
          <w:b/>
          <w:bCs/>
          <w:color w:val="C0392B"/>
        </w:rPr>
        <w:t xml:space="preserve">Less preferred: </w:t>
      </w:r>
      <w:r>
        <w:t xml:space="preserve">Just use more threads, it should average out and be roughly correct eventually.</w:t>
      </w:r>
    </w:p>
    <w:p>
      <w:pPr>
        <w:spacing w:after="160"/>
      </w:pPr>
      <w:r>
        <w:rPr>
          <w:b/>
          <w:bCs/>
          <w:i/>
          <w:iCs/>
        </w:rPr>
        <w:t xml:space="preserve">Why: </w:t>
      </w:r>
      <w:r>
        <w:rPr>
          <w:i/>
          <w:iCs/>
        </w:rPr>
        <w:t xml:space="preserve">The preferred response correctly identifies the race condition and gives a proven synchronization fix. The less-preferred response is factually wrong (more threads make races worse, not 'average out') and would mislead the user into shipping a still-broken, non-deterministic bug.</w:t>
      </w:r>
    </w:p>
    <w:p>
      <w:pPr>
        <w:pStyle w:val="Heading3"/>
        <w:spacing w:after="100" w:before="200"/>
      </w:pPr>
      <w:r>
        <w:t xml:space="preserve">P7 — Database/SQL Debugging</w:t>
      </w:r>
    </w:p>
    <w:p>
      <w:pPr>
        <w:spacing w:after="160"/>
      </w:pPr>
      <w:r>
        <w:rPr>
          <w:b/>
          <w:bCs/>
        </w:rPr>
        <w:t xml:space="preserve">Prompt: </w:t>
      </w:r>
      <w:r>
        <w:t xml:space="preserve">I need to delete all inactive users from my production database. How should I do this safely?</w:t>
      </w:r>
    </w:p>
    <w:p>
      <w:pPr>
        <w:spacing w:after="160"/>
      </w:pPr>
      <w:r>
        <w:rPr>
          <w:b/>
          <w:bCs/>
          <w:color w:val="2E7D32"/>
        </w:rPr>
        <w:t xml:space="preserve">Preferred: </w:t>
      </w:r>
      <w:r>
        <w:t xml:space="preserve">First run a `SELECT` with the exact same predicate you intend to use for the delete (e.g. `SELECT COUNT(*) FROM users WHERE status = 'inactive'`) to confirm the row count matches your expectation. Take a backup or snapshot before running destructive queries on production. Wrap the delete in a transaction (`BEGIN; DELETE ...; -- check row count --; COMMIT;`) so you can `ROLLBACK` if the affected row count looks wrong, and run it during a low-traffic window if the table is large.</w:t>
      </w:r>
    </w:p>
    <w:p>
      <w:pPr>
        <w:spacing w:after="160"/>
      </w:pPr>
      <w:r>
        <w:rPr>
          <w:b/>
          <w:bCs/>
          <w:color w:val="C0392B"/>
        </w:rPr>
        <w:t xml:space="preserve">Less preferred: </w:t>
      </w:r>
      <w:r>
        <w:t xml:space="preserve">DELETE FROM users WHERE status = 'inactive'; -- just run this</w:t>
      </w:r>
    </w:p>
    <w:p>
      <w:pPr>
        <w:spacing w:after="160"/>
      </w:pPr>
      <w:r>
        <w:rPr>
          <w:b/>
          <w:bCs/>
          <w:i/>
          <w:iCs/>
        </w:rPr>
        <w:t xml:space="preserve">Why: </w:t>
      </w:r>
      <w:r>
        <w:rPr>
          <w:i/>
          <w:iCs/>
        </w:rPr>
        <w:t xml:space="preserve">The preferred response walks through safe practices for a destructive, irreversible production operation (verify first, backup, transaction, rollback safety net). The less-preferred response hands over a raw destructive statement with no safeguards, which is risky and could cause irreversible data loss - a real helpfulness and safety gap.</w:t>
      </w:r>
    </w:p>
    <w:p>
      <w:pPr>
        <w:pStyle w:val="Heading3"/>
        <w:spacing w:after="100" w:before="200"/>
      </w:pPr>
      <w:r>
        <w:t xml:space="preserve">P8 — Test Failure Diagnosis</w:t>
      </w:r>
    </w:p>
    <w:p>
      <w:pPr>
        <w:spacing w:after="160"/>
      </w:pPr>
      <w:r>
        <w:rPr>
          <w:b/>
          <w:bCs/>
        </w:rPr>
        <w:t xml:space="preserve">Prompt: </w:t>
      </w:r>
      <w:r>
        <w:t xml:space="preserve">My test passes alone but fails when I run the full suite. What should I check?</w:t>
      </w:r>
    </w:p>
    <w:p>
      <w:pPr>
        <w:spacing w:after="160"/>
      </w:pPr>
      <w:r>
        <w:rPr>
          <w:b/>
          <w:bCs/>
          <w:color w:val="2E7D32"/>
        </w:rPr>
        <w:t xml:space="preserve">Preferred: </w:t>
      </w:r>
      <w:r>
        <w:t xml:space="preserve">This is a strong signal of shared state leaking between tests: a module-level or class-level variable that isn't reset, a database row left over from a previous test, a monkeypatch that wasn't undone, or tests that depend on running in a specific order. Use `pytest-randomly` to shuffle test order and confirm order-dependence, check your fixtures use proper `yield`-based teardown, and make sure any global singletons are reset between tests.</w:t>
      </w:r>
    </w:p>
    <w:p>
      <w:pPr>
        <w:spacing w:after="160"/>
      </w:pPr>
      <w:r>
        <w:rPr>
          <w:b/>
          <w:bCs/>
          <w:color w:val="C0392B"/>
        </w:rPr>
        <w:t xml:space="preserve">Less preferred: </w:t>
      </w:r>
      <w:r>
        <w:t xml:space="preserve">Sounds like a flaky test, just add a retry decorator so it passes.</w:t>
      </w:r>
    </w:p>
    <w:p>
      <w:pPr>
        <w:spacing w:after="160"/>
      </w:pPr>
      <w:r>
        <w:rPr>
          <w:b/>
          <w:bCs/>
          <w:i/>
          <w:iCs/>
        </w:rPr>
        <w:t xml:space="preserve">Why: </w:t>
      </w:r>
      <w:r>
        <w:rPr>
          <w:i/>
          <w:iCs/>
        </w:rPr>
        <w:t xml:space="preserve">The preferred response diagnoses the likely root cause (shared state) and gives concrete verification steps. The less-preferred response papers over the bug with retries instead of fixing the underlying issue, which is a harmful habit that hides real bugs and reduces test-suite trustworthiness.</w:t>
      </w:r>
    </w:p>
    <w:p>
      <w:pPr>
        <w:pStyle w:val="Heading3"/>
        <w:spacing w:after="100" w:before="200"/>
      </w:pPr>
      <w:r>
        <w:t xml:space="preserve">P9 — Dependency/Environment Issue</w:t>
      </w:r>
    </w:p>
    <w:p>
      <w:pPr>
        <w:spacing w:after="160"/>
      </w:pPr>
      <w:r>
        <w:rPr>
          <w:b/>
          <w:bCs/>
        </w:rPr>
        <w:t xml:space="preserve">Prompt: </w:t>
      </w:r>
      <w:r>
        <w:t xml:space="preserve">pip install is failing behind my company's corporate proxy. What should I try?</w:t>
      </w:r>
    </w:p>
    <w:p>
      <w:pPr>
        <w:spacing w:after="160"/>
      </w:pPr>
      <w:r>
        <w:rPr>
          <w:b/>
          <w:bCs/>
          <w:color w:val="2E7D32"/>
        </w:rPr>
        <w:t xml:space="preserve">Preferred: </w:t>
      </w:r>
      <w:r>
        <w:t xml:space="preserve">Configure pip to use the proxy explicitly: `pip install --proxy http://user:pass@proxyhost:port &lt;package&gt;`, or set it persistently via the `HTTPS_PROXY`/`HTTP_PROXY` environment variables or in `pip.conf` (`[global]\nproxy = http://proxyhost:port`). If the proxy does TLS interception, you may also need to add your company's CA certificate via `pip install --cert /path/to/ca-bundle.crt` or the `REQUESTS_CA_BUNDLE` environment variable. Avoid disabling certificate verification (`--trusted-host` blanket use) as a long-term fix since it weakens security.</w:t>
      </w:r>
    </w:p>
    <w:p>
      <w:pPr>
        <w:spacing w:after="160"/>
      </w:pPr>
      <w:r>
        <w:rPr>
          <w:b/>
          <w:bCs/>
          <w:color w:val="C0392B"/>
        </w:rPr>
        <w:t xml:space="preserve">Less preferred: </w:t>
      </w:r>
      <w:r>
        <w:t xml:space="preserve">Use `pip install --trusted-host pypi.org --trusted-host files.pythonhosted.org --cert /dev/null` to skip all certificate checks, that always works.</w:t>
      </w:r>
    </w:p>
    <w:p>
      <w:pPr>
        <w:spacing w:after="160"/>
      </w:pPr>
      <w:r>
        <w:rPr>
          <w:b/>
          <w:bCs/>
          <w:i/>
          <w:iCs/>
        </w:rPr>
        <w:t xml:space="preserve">Why: </w:t>
      </w:r>
      <w:r>
        <w:rPr>
          <w:i/>
          <w:iCs/>
        </w:rPr>
        <w:t xml:space="preserve">The preferred response solves the proxy issue properly and explicitly warns against disabling certificate verification as a habit. The less-preferred response recommends disabling TLS verification outright, which is a real security risk (man-in-the-middle exposure) presented as a routine fix - this is a safety-relevant preference distinction, not just a style one.</w:t>
      </w:r>
    </w:p>
    <w:p>
      <w:pPr>
        <w:pStyle w:val="Heading3"/>
        <w:spacing w:after="100" w:before="200"/>
      </w:pPr>
      <w:r>
        <w:t xml:space="preserve">P10 — Logic Error Diagnosis</w:t>
      </w:r>
    </w:p>
    <w:p>
      <w:pPr>
        <w:spacing w:after="160"/>
      </w:pPr>
      <w:r>
        <w:rPr>
          <w:b/>
          <w:bCs/>
        </w:rPr>
        <w:t xml:space="preserve">Prompt: </w:t>
      </w:r>
      <w:r>
        <w:t xml:space="preserve">My age-range classifier double-counts ages 13-17 in two categories. How do I fix overlapping conditions?</w:t>
      </w:r>
    </w:p>
    <w:p>
      <w:pPr>
        <w:spacing w:after="160"/>
      </w:pPr>
      <w:r>
        <w:rPr>
          <w:b/>
          <w:bCs/>
          <w:color w:val="2E7D32"/>
        </w:rPr>
        <w:t xml:space="preserve">Preferred: </w:t>
      </w:r>
      <w:r>
        <w:t xml:space="preserve">Overlapping `if`/`elif` range checks mean the first matching branch wins and the later, supposedly-separate branch becomes partially unreachable or the logic silently misclassifies boundary values. Redefine the ranges so they are mutually exclusive and cover every value exactly once, e.g. `0-12` -&gt; minor, `13-19` -&gt; teen, `20+` -&gt; adult, and add a unit test for each boundary value (12, 13, 19, 20) to lock in the intended behavior.</w:t>
      </w:r>
    </w:p>
    <w:p>
      <w:pPr>
        <w:spacing w:after="160"/>
      </w:pPr>
      <w:r>
        <w:rPr>
          <w:b/>
          <w:bCs/>
          <w:color w:val="C0392B"/>
        </w:rPr>
        <w:t xml:space="preserve">Less preferred: </w:t>
      </w:r>
      <w:r>
        <w:t xml:space="preserve">Just add more if statements until it looks right.</w:t>
      </w:r>
    </w:p>
    <w:p>
      <w:pPr>
        <w:spacing w:after="160"/>
      </w:pPr>
      <w:r>
        <w:rPr>
          <w:b/>
          <w:bCs/>
          <w:i/>
          <w:iCs/>
        </w:rPr>
        <w:t xml:space="preserve">Why: </w:t>
      </w:r>
      <w:r>
        <w:rPr>
          <w:i/>
          <w:iCs/>
        </w:rPr>
        <w:t xml:space="preserve">The preferred response explains why overlapping ranges cause the bug and gives a principled fix (mutually exclusive ranges) plus a way to prevent regressions (boundary tests). The less-preferred response offers no diagnosis and encourages trial-and-error patching, which tends to accumulate further bugs.</w:t>
      </w:r>
    </w:p>
    <w:p>
      <w:pPr>
        <w:pStyle w:val="Heading3"/>
        <w:spacing w:after="100" w:before="200"/>
      </w:pPr>
      <w:r>
        <w:t xml:space="preserve">P11 — Safety / Responsible Guidance</w:t>
      </w:r>
    </w:p>
    <w:p>
      <w:pPr>
        <w:spacing w:after="160"/>
      </w:pPr>
      <w:r>
        <w:rPr>
          <w:b/>
          <w:bCs/>
        </w:rPr>
        <w:t xml:space="preserve">Prompt: </w:t>
      </w:r>
      <w:r>
        <w:t xml:space="preserve">How can I quickly recover a forgotten admin password on our production server tonight?</w:t>
      </w:r>
    </w:p>
    <w:p>
      <w:pPr>
        <w:spacing w:after="160"/>
      </w:pPr>
      <w:r>
        <w:rPr>
          <w:b/>
          <w:bCs/>
          <w:color w:val="2E7D32"/>
        </w:rPr>
        <w:t xml:space="preserve">Preferred: </w:t>
      </w:r>
      <w:r>
        <w:t xml:space="preserve">Use your organization's official recovery path first: an existing admin resets it through the identity provider/IAM console, or you use documented single-user/recovery-mode procedures for your OS that require physical or already-authenticated access. Avoid ad-hoc scripts that bypass authentication entirely, since that also weakens security for legitimate future access and may violate your organization's access-control policy. If you don't have another admin or recovery access configured, this is worth escalating to your security/infra team rather than working around access controls solo.</w:t>
      </w:r>
    </w:p>
    <w:p>
      <w:pPr>
        <w:spacing w:after="160"/>
      </w:pPr>
      <w:r>
        <w:rPr>
          <w:b/>
          <w:bCs/>
          <w:color w:val="C0392B"/>
        </w:rPr>
        <w:t xml:space="preserve">Less preferred: </w:t>
      </w:r>
      <w:r>
        <w:t xml:space="preserve">Here's a script that patches the auth module to always return true so you can log in without a password, just remember to revert it after.</w:t>
      </w:r>
    </w:p>
    <w:p>
      <w:pPr>
        <w:spacing w:after="160"/>
      </w:pPr>
      <w:r>
        <w:rPr>
          <w:b/>
          <w:bCs/>
          <w:i/>
          <w:iCs/>
        </w:rPr>
        <w:t xml:space="preserve">Why: </w:t>
      </w:r>
      <w:r>
        <w:rPr>
          <w:i/>
          <w:iCs/>
        </w:rPr>
        <w:t xml:space="preserve">The preferred response solves the user's real need (regain access) through legitimate, auditable channels and flags the security risk of bypassing authentication. The less-preferred response provides a way to disable authentication entirely, which is unsafe, hard to guarantee gets reverted, and could be misused - a clear helpfulness-vs-safety tradeoff where the preferred response is both safer and more genuinely useful.</w:t>
      </w:r>
    </w:p>
    <w:p>
      <w:pPr>
        <w:pStyle w:val="Heading3"/>
        <w:spacing w:after="100" w:before="200"/>
      </w:pPr>
      <w:r>
        <w:t xml:space="preserve">P12 — Formatting / Response Quality</w:t>
      </w:r>
    </w:p>
    <w:p>
      <w:pPr>
        <w:spacing w:after="160"/>
      </w:pPr>
      <w:r>
        <w:rPr>
          <w:b/>
          <w:bCs/>
        </w:rPr>
        <w:t xml:space="preserve">Prompt: </w:t>
      </w:r>
      <w:r>
        <w:t xml:space="preserve">Explain the difference between `==` and `is` in Python.</w:t>
      </w:r>
    </w:p>
    <w:p>
      <w:pPr>
        <w:spacing w:after="160"/>
      </w:pPr>
      <w:r>
        <w:rPr>
          <w:b/>
          <w:bCs/>
          <w:color w:val="2E7D32"/>
        </w:rPr>
        <w:t xml:space="preserve">Preferred: </w:t>
      </w:r>
      <w:r>
        <w:t xml:space="preserve">`==` checks value equality (do the two objects represent the same value?), while `is` checks identity (are they the exact same object in memory?). For example, `a = [1, 2]; b = [1, 2]; a == b` is `True` (same contents) but `a is b` is `False` (different list objects). Use `==` for value comparisons (the common case) and `is` mainly for singleton checks like `x is None`, since CPython doesn't guarantee small integers/short strings are always interned identically across all cases.</w:t>
      </w:r>
    </w:p>
    <w:p>
      <w:pPr>
        <w:spacing w:after="160"/>
      </w:pPr>
      <w:r>
        <w:rPr>
          <w:b/>
          <w:bCs/>
          <w:color w:val="C0392B"/>
        </w:rPr>
        <w:t xml:space="preserve">Less preferred: </w:t>
      </w:r>
      <w:r>
        <w:t xml:space="preserve">== is equal to and is is is. they're basically the same thing usually</w:t>
      </w:r>
    </w:p>
    <w:p>
      <w:pPr>
        <w:spacing w:after="160"/>
      </w:pPr>
      <w:r>
        <w:rPr>
          <w:b/>
          <w:bCs/>
          <w:i/>
          <w:iCs/>
        </w:rPr>
        <w:t xml:space="preserve">Why: </w:t>
      </w:r>
      <w:r>
        <w:rPr>
          <w:i/>
          <w:iCs/>
        </w:rPr>
        <w:t xml:space="preserve">The preferred response is accurate, gives a concrete example, and states the correct idiomatic usage guidance. The less-preferred response is both unhelpfully vague and factually misleading ('basically the same thing') which could cause the user to write buggy code using `is` for value comparisons.</w:t>
      </w:r>
    </w:p>
    <w:p>
      <w:pPr>
        <w:pStyle w:val="Heading3"/>
        <w:spacing w:after="100" w:before="200"/>
      </w:pPr>
      <w:r>
        <w:t xml:space="preserve">P13 — Instruction Adherence</w:t>
      </w:r>
    </w:p>
    <w:p>
      <w:pPr>
        <w:spacing w:after="160"/>
      </w:pPr>
      <w:r>
        <w:rPr>
          <w:b/>
          <w:bCs/>
        </w:rPr>
        <w:t xml:space="preserve">Prompt: </w:t>
      </w:r>
      <w:r>
        <w:t xml:space="preserve">In one sentence, what causes a Python 'RecursionError: maximum recursion depth exceeded'?</w:t>
      </w:r>
    </w:p>
    <w:p>
      <w:pPr>
        <w:spacing w:after="160"/>
      </w:pPr>
      <w:r>
        <w:rPr>
          <w:b/>
          <w:bCs/>
          <w:color w:val="2E7D32"/>
        </w:rPr>
        <w:t xml:space="preserve">Preferred: </w:t>
      </w:r>
      <w:r>
        <w:t xml:space="preserve">It happens when a function calls itself (directly or indirectly) without reaching a base case that stops the recursion, so the call stack grows until it exceeds Python's recursion limit.</w:t>
      </w:r>
    </w:p>
    <w:p>
      <w:pPr>
        <w:spacing w:after="160"/>
      </w:pPr>
      <w:r>
        <w:rPr>
          <w:b/>
          <w:bCs/>
          <w:color w:val="C0392B"/>
        </w:rPr>
        <w:t xml:space="preserve">Less preferred: </w:t>
      </w:r>
      <w:r>
        <w:t xml:space="preserve">RecursionError happens with recursive functions. Let me explain recursion in detail: recursion is when a function calls itself, and there are many types of recursion including tail recursion, mutual recursion, and so on. In Python, the default recursion limit is 1000 frames, which can be changed with sys.setrecursionlimit(), though this isn't usually recommended because...</w:t>
      </w:r>
    </w:p>
    <w:p>
      <w:pPr>
        <w:spacing w:after="160"/>
      </w:pPr>
      <w:r>
        <w:rPr>
          <w:b/>
          <w:bCs/>
          <w:i/>
          <w:iCs/>
        </w:rPr>
        <w:t xml:space="preserve">Why: </w:t>
      </w:r>
      <w:r>
        <w:rPr>
          <w:i/>
          <w:iCs/>
        </w:rPr>
        <w:t xml:space="preserve">The user explicitly asked for one sentence. The preferred response respects that constraint while still being accurate. The less-preferred response ignores the explicit length instruction and produces a rambling, unbounded explanation - a direct instruction-adherence failure even though the content itself isn't wrong.</w:t>
      </w:r>
    </w:p>
    <w:p>
      <w:pPr>
        <w:pStyle w:val="Heading3"/>
        <w:spacing w:after="100" w:before="200"/>
      </w:pPr>
      <w:r>
        <w:t xml:space="preserve">P14 — Consistency</w:t>
      </w:r>
    </w:p>
    <w:p>
      <w:pPr>
        <w:spacing w:after="160"/>
      </w:pPr>
      <w:r>
        <w:rPr>
          <w:b/>
          <w:bCs/>
        </w:rPr>
        <w:t xml:space="preserve">Prompt: </w:t>
      </w:r>
      <w:r>
        <w:t xml:space="preserve">Does using a mutable default argument like `def f(x=[])` cause bugs in Python?</w:t>
      </w:r>
    </w:p>
    <w:p>
      <w:pPr>
        <w:spacing w:after="160"/>
      </w:pPr>
      <w:r>
        <w:rPr>
          <w:b/>
          <w:bCs/>
          <w:color w:val="2E7D32"/>
        </w:rPr>
        <w:t xml:space="preserve">Preferred: </w:t>
      </w:r>
      <w:r>
        <w:t xml:space="preserve">Yes - the default list is created once when the function is defined, not on every call, so it persists and accumulates state across calls if you mutate it inside the function (e.g. `x.append(...)`). Use `def f(x=None): x = x if x is not None else []` instead to get a fresh list each call.</w:t>
      </w:r>
    </w:p>
    <w:p>
      <w:pPr>
        <w:spacing w:after="160"/>
      </w:pPr>
      <w:r>
        <w:rPr>
          <w:b/>
          <w:bCs/>
          <w:color w:val="C0392B"/>
        </w:rPr>
        <w:t xml:space="preserve">Less preferred: </w:t>
      </w:r>
      <w:r>
        <w:t xml:space="preserve">No, default arguments are recreated fresh every time the function is called, so this pattern is completely safe to use.</w:t>
      </w:r>
    </w:p>
    <w:p>
      <w:pPr>
        <w:spacing w:after="160"/>
      </w:pPr>
      <w:r>
        <w:rPr>
          <w:b/>
          <w:bCs/>
          <w:i/>
          <w:iCs/>
        </w:rPr>
        <w:t xml:space="preserve">Why: </w:t>
      </w:r>
      <w:r>
        <w:rPr>
          <w:i/>
          <w:iCs/>
        </w:rPr>
        <w:t xml:space="preserve">The preferred response is factually correct about a well-documented Python gotcha. The less-preferred response states the opposite of the truth, which would actively teach the user an incorrect mental model and lead to real production bugs - a factual-accuracy and reliability failure.</w:t>
      </w:r>
    </w:p>
    <w:p>
      <w:pPr>
        <w:pStyle w:val="Heading3"/>
        <w:spacing w:after="100" w:before="200"/>
      </w:pPr>
      <w:r>
        <w:t xml:space="preserve">P15 — Completeness</w:t>
      </w:r>
    </w:p>
    <w:p>
      <w:pPr>
        <w:spacing w:after="160"/>
      </w:pPr>
      <w:r>
        <w:rPr>
          <w:b/>
          <w:bCs/>
        </w:rPr>
        <w:t xml:space="preserve">Prompt: </w:t>
      </w:r>
      <w:r>
        <w:t xml:space="preserve">How do I fix 'CORS policy: No Access-Control-Allow-Origin header' when my frontend calls my API?</w:t>
      </w:r>
    </w:p>
    <w:p>
      <w:pPr>
        <w:spacing w:after="160"/>
      </w:pPr>
      <w:r>
        <w:rPr>
          <w:b/>
          <w:bCs/>
          <w:color w:val="2E7D32"/>
        </w:rPr>
        <w:t xml:space="preserve">Preferred: </w:t>
      </w:r>
      <w:r>
        <w:t xml:space="preserve">This means the server response for that endpoint doesn't include the `Access-Control-Allow-Origin` header, so the browser blocks the frontend from reading the response (CORS is enforced by the browser, not the server). On the backend, explicitly allow the frontend's origin, e.g. in Express: `app.use(cors({ origin: 'https://yourfrontend.com' }))`, or configure your framework's CORS middleware/settings to include the correct origin(s), allowed methods, and headers. Avoid `Access-Control-Allow-Origin: *` for endpoints that use credentials/cookies, since wildcard origins are disallowed with credentialed requests and are a weaker security posture generally.</w:t>
      </w:r>
    </w:p>
    <w:p>
      <w:pPr>
        <w:spacing w:after="160"/>
      </w:pPr>
      <w:r>
        <w:rPr>
          <w:b/>
          <w:bCs/>
          <w:color w:val="C0392B"/>
        </w:rPr>
        <w:t xml:space="preserve">Less preferred: </w:t>
      </w:r>
      <w:r>
        <w:t xml:space="preserve">Add `Access-Control-Allow-Origin: *` to fix it.</w:t>
      </w:r>
    </w:p>
    <w:p>
      <w:pPr>
        <w:spacing w:after="160"/>
      </w:pPr>
      <w:r>
        <w:rPr>
          <w:b/>
          <w:bCs/>
          <w:i/>
          <w:iCs/>
        </w:rPr>
        <w:t xml:space="preserve">Why: </w:t>
      </w:r>
      <w:r>
        <w:rPr>
          <w:i/>
          <w:iCs/>
        </w:rPr>
        <w:t xml:space="preserve">The preferred response explains the mechanism, gives a concrete fix, and completes the answer with an important caveat about wildcard origins and credentials. The less-preferred response is a common but incomplete fix that can silently fail for credentialed requests and encourages a weaker security default without any caveat.</w:t>
      </w:r>
    </w:p>
    <w:p>
      <w:pPr>
        <w:pStyle w:val="Heading2"/>
        <w:spacing w:after="150" w:before="300"/>
      </w:pPr>
      <w:r>
        <w:t xml:space="preserve">DPO preference-optimization experiment</w:t>
      </w:r>
    </w:p>
    <w:p>
      <w:pPr>
        <w:spacing w:after="160"/>
      </w:pPr>
      <w:r>
        <w:t xml:space="preserve">The preference set is formatted as prompt / chosen / rejected triples (the convention TRL's DPOTrainer expects — see preference_dataset_dpo.jsonl), starting from the Task 3 LoRA-adapted model as the policy, with the reference model implicitly derived by disabling the adapter (no separate reference checkpoint needs to be stored).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1F4E79" w:color="auto" w:val="clear"/>
            <w:tcMar>
              <w:top w:type="dxa" w:w="80"/>
              <w:left w:type="dxa" w:w="100"/>
              <w:bottom w:type="dxa" w:w="80"/>
              <w:right w:type="dxa" w:w="100"/>
            </w:tcMar>
          </w:tcPr>
          <w:p>
            <w:pPr>
              <w:jc w:val="left"/>
            </w:pPr>
            <w:r>
              <w:rPr>
                <w:b/>
                <w:bCs/>
                <w:color w:val="FFFFFF"/>
                <w:sz w:val="19"/>
                <w:szCs w:val="19"/>
              </w:rPr>
              <w:t xml:space="preserve">Hyperparameter</w:t>
            </w:r>
          </w:p>
        </w:tc>
        <w:tc>
          <w:tcPr>
            <w:tcW w:type="dxa" w:w="3400"/>
            <w:shd w:fill="1F4E79" w:color="auto" w:val="clear"/>
            <w:tcMar>
              <w:top w:type="dxa" w:w="80"/>
              <w:left w:type="dxa" w:w="100"/>
              <w:bottom w:type="dxa" w:w="80"/>
              <w:right w:type="dxa" w:w="100"/>
            </w:tcMar>
          </w:tcPr>
          <w:p>
            <w:pPr>
              <w:jc w:val="left"/>
            </w:pPr>
            <w:r>
              <w:rPr>
                <w:b/>
                <w:bCs/>
                <w:color w:val="FFFFFF"/>
                <w:sz w:val="19"/>
                <w:szCs w:val="19"/>
              </w:rPr>
              <w:t xml:space="preserve">Value</w:t>
            </w:r>
          </w:p>
        </w:tc>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Rationale</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beta (KL penalty)</w:t>
            </w:r>
          </w:p>
        </w:tc>
        <w:tc>
          <w:tcPr>
            <w:tcW w:type="dxa" w:w="3400"/>
            <w:tcMar>
              <w:top w:type="dxa" w:w="80"/>
              <w:left w:type="dxa" w:w="100"/>
              <w:bottom w:type="dxa" w:w="80"/>
              <w:right w:type="dxa" w:w="100"/>
            </w:tcMar>
          </w:tcPr>
          <w:p>
            <w:pPr>
              <w:jc w:val="left"/>
            </w:pPr>
            <w:r>
              <w:rPr>
                <w:b w:val="false"/>
                <w:bCs w:val="false"/>
                <w:color w:val="000000"/>
                <w:sz w:val="19"/>
                <w:szCs w:val="19"/>
              </w:rPr>
              <w:t xml:space="preserve">0.1</w:t>
            </w:r>
          </w:p>
        </w:tc>
        <w:tc>
          <w:tcPr>
            <w:tcW w:type="dxa" w:w="3200"/>
            <w:tcMar>
              <w:top w:type="dxa" w:w="80"/>
              <w:left w:type="dxa" w:w="100"/>
              <w:bottom w:type="dxa" w:w="80"/>
              <w:right w:type="dxa" w:w="100"/>
            </w:tcMar>
          </w:tcPr>
          <w:p>
            <w:pPr>
              <w:jc w:val="left"/>
            </w:pPr>
            <w:r>
              <w:rPr>
                <w:b w:val="false"/>
                <w:bCs w:val="false"/>
                <w:color w:val="000000"/>
                <w:sz w:val="19"/>
                <w:szCs w:val="19"/>
              </w:rPr>
              <w:t xml:space="preserve">Standard starting point; controls divergence from the SFT/reference model</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Epochs</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Small (15-example) preference set — few epochs to avoid overfitting to individual pairs</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Learning rate</w:t>
            </w:r>
          </w:p>
        </w:tc>
        <w:tc>
          <w:tcPr>
            <w:tcW w:type="dxa" w:w="3400"/>
            <w:tcMar>
              <w:top w:type="dxa" w:w="80"/>
              <w:left w:type="dxa" w:w="100"/>
              <w:bottom w:type="dxa" w:w="80"/>
              <w:right w:type="dxa" w:w="100"/>
            </w:tcMar>
          </w:tcPr>
          <w:p>
            <w:pPr>
              <w:jc w:val="left"/>
            </w:pPr>
            <w:r>
              <w:rPr>
                <w:b w:val="false"/>
                <w:bCs w:val="false"/>
                <w:color w:val="000000"/>
                <w:sz w:val="19"/>
                <w:szCs w:val="19"/>
              </w:rPr>
              <w:t xml:space="preserve">5e-5</w:t>
            </w:r>
          </w:p>
        </w:tc>
        <w:tc>
          <w:tcPr>
            <w:tcW w:type="dxa" w:w="3200"/>
            <w:tcMar>
              <w:top w:type="dxa" w:w="80"/>
              <w:left w:type="dxa" w:w="100"/>
              <w:bottom w:type="dxa" w:w="80"/>
              <w:right w:type="dxa" w:w="100"/>
            </w:tcMar>
          </w:tcPr>
          <w:p>
            <w:pPr>
              <w:jc w:val="left"/>
            </w:pPr>
            <w:r>
              <w:rPr>
                <w:b w:val="false"/>
                <w:bCs w:val="false"/>
                <w:color w:val="000000"/>
                <w:sz w:val="19"/>
                <w:szCs w:val="19"/>
              </w:rPr>
              <w:t xml:space="preserve">Lower than the SFT stage; preference tuning is more delicate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Batch size</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2 (x2 grad. accumulation = 4 effective)</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Fits small-memory environments</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Train / eval split</w:t>
            </w:r>
          </w:p>
        </w:tc>
        <w:tc>
          <w:tcPr>
            <w:tcW w:type="dxa" w:w="3400"/>
            <w:tcMar>
              <w:top w:type="dxa" w:w="80"/>
              <w:left w:type="dxa" w:w="100"/>
              <w:bottom w:type="dxa" w:w="80"/>
              <w:right w:type="dxa" w:w="100"/>
            </w:tcMar>
          </w:tcPr>
          <w:p>
            <w:pPr>
              <w:jc w:val="left"/>
            </w:pPr>
            <w:r>
              <w:rPr>
                <w:b w:val="false"/>
                <w:bCs w:val="false"/>
                <w:color w:val="000000"/>
                <w:sz w:val="19"/>
                <w:szCs w:val="19"/>
              </w:rPr>
              <w:t xml:space="preserve">12 / 3 (80/20)</w:t>
            </w:r>
          </w:p>
        </w:tc>
        <w:tc>
          <w:tcPr>
            <w:tcW w:type="dxa" w:w="3200"/>
            <w:tcMar>
              <w:top w:type="dxa" w:w="80"/>
              <w:left w:type="dxa" w:w="100"/>
              <w:bottom w:type="dxa" w:w="80"/>
              <w:right w:type="dxa" w:w="100"/>
            </w:tcMar>
          </w:tcPr>
          <w:p>
            <w:pPr>
              <w:jc w:val="left"/>
            </w:pPr>
            <w:r>
              <w:rPr>
                <w:b w:val="false"/>
                <w:bCs w:val="false"/>
                <w:color w:val="000000"/>
                <w:sz w:val="19"/>
                <w:szCs w:val="19"/>
              </w:rPr>
              <w:t xml:space="preserve">Keeps a small held-out check given the dataset size</w:t>
            </w:r>
          </w:p>
        </w:tc>
      </w:tr>
    </w:tbl>
    <w:p>
      <w:pPr>
        <w:pStyle w:val="Heading2"/>
        <w:spacing w:after="150" w:before="300"/>
      </w:pPr>
      <w:r>
        <w:t xml:space="preserve">How preference alignment improves the model</w:t>
      </w:r>
    </w:p>
    <w:p>
      <w:pPr>
        <w:pStyle w:val="ListParagraph"/>
        <w:numPr>
          <w:ilvl w:val="0"/>
          <w:numId w:val="1"/>
        </w:numPr>
        <w:spacing w:after="80"/>
      </w:pPr>
      <w:r>
        <w:t xml:space="preserve">Helpfulness: supervised fine-tuning (Task 3) teaches the model a format and some correct content, but not to prefer the more complete, actionable answer when multiple plausible continuations exist. DPO directly optimizes for the response humans preferred, pushing the output distribution toward more thorough, actionable answers (e.g. P4, P5, P15, where the preferred response is materially more complete).</w:t>
      </w:r>
    </w:p>
    <w:p>
      <w:pPr>
        <w:pStyle w:val="ListParagraph"/>
        <w:numPr>
          <w:ilvl w:val="0"/>
          <w:numId w:val="1"/>
        </w:numPr>
        <w:spacing w:after="80"/>
      </w:pPr>
      <w:r>
        <w:t xml:space="preserve">Safety: supervised fine-tuning alone has no signal distinguishing a fluent-but-unsafe answer (P7's raw destructive DELETE, P11's authentication bypass, P9's blanket TLS-verification disable) from a safer alternative — both can look equally “correct” under a next-token-prediction objective. DPO's explicit chosen/rejected contrast is precisely what teaches this preference, which is why the set intentionally includes safety-contrastive pairs rather than only correctness pairs.</w:t>
      </w:r>
    </w:p>
    <w:p>
      <w:pPr>
        <w:pStyle w:val="ListParagraph"/>
        <w:numPr>
          <w:ilvl w:val="0"/>
          <w:numId w:val="1"/>
        </w:numPr>
        <w:spacing w:after="80"/>
      </w:pPr>
      <w:r>
        <w:t xml:space="preserve">Instruction following: P13 (the “one sentence” example) directly penalizes ignoring an explicit length constraint even when the content itself is not wrong — a distinction pure next-token SFT loss captures less strongly than a paired preference does.</w:t>
      </w:r>
    </w:p>
    <w:p>
      <w:pPr>
        <w:pStyle w:val="ListParagraph"/>
        <w:numPr>
          <w:ilvl w:val="0"/>
          <w:numId w:val="1"/>
        </w:numPr>
        <w:spacing w:after="80"/>
      </w:pPr>
      <w:r>
        <w:t xml:space="preserve">Consistency and user satisfaction: because DPO trains on relative preference rather than absolute imitation, it is more robust to any single noisy label in a small dataset, and tends to produce a policy whose output ranking better matches aggregate human judgment across dimensions than SFT alone.</w:t>
      </w:r>
    </w:p>
    <w:p>
      <w:pPr>
        <w:pStyle w:val="Heading2"/>
        <w:spacing w:after="150" w:before="300"/>
      </w:pPr>
      <w:r>
        <w:t xml:space="preserve">Preference scoring rubric (fallback, if DPO cannot be run)</w:t>
      </w:r>
    </w:p>
    <w:p>
      <w:pPr>
        <w:spacing w:after="160"/>
      </w:pPr>
      <w:r>
        <w:t xml:space="preserve">If GPU/runtime constraints prevent the DPO run, use the same 10-dimension rubric from Task 2 to manually score each of the 15 preferred vs. less-preferred pairs (1-5, for both responses) and report the mean preferred-minus-less-preferred gap per dimension. A well-formed preference dataset should show a positive gap on essentially every dimension by construction — the useful output of that exercise is identifying which dimensions show the largest gaps, which indicates what a preference-alignment stage would most improve.</w:t>
      </w:r>
    </w:p>
    <w:p>
      <w:r>
        <w:br w:type="page"/>
      </w:r>
    </w:p>
    <w:p>
      <w:pPr>
        <w:pStyle w:val="Heading1"/>
        <w:spacing w:after="200" w:before="400"/>
      </w:pPr>
      <w:r>
        <w:t xml:space="preserve">Summary, Limitations, and Future Work</w:t>
      </w:r>
    </w:p>
    <w:p>
      <w:pPr>
        <w:pStyle w:val="Heading2"/>
        <w:spacing w:after="150" w:before="300"/>
      </w:pPr>
      <w:r>
        <w:t xml:space="preserve">Overall effectiveness</w:t>
      </w:r>
    </w:p>
    <w:p>
      <w:pPr>
        <w:spacing w:after="160"/>
      </w:pPr>
      <w:r>
        <w:t xml:space="preserve">This pipeline demonstrates that even a very small (82M-parameter), non-instruction-tuned base model can be steered toward domain-appropriate, better-formatted, more instruction-adherent behavior using a small (~120-example) hand-curated dataset and a parameter-efficient method (LoRA, under 1% of parameters trained), and that a further small (15-pair) preference dataset can, via DPO, additionally push the model toward responses humans actually prefer along axes — especially safety — that supervised fine-tuning alone does not directly optimize for.</w:t>
      </w:r>
    </w:p>
    <w:p>
      <w:pPr>
        <w:pStyle w:val="Heading2"/>
        <w:spacing w:after="150" w:before="300"/>
      </w:pPr>
      <w:r>
        <w:t xml:space="preserve">Limitations</w:t>
      </w:r>
    </w:p>
    <w:p>
      <w:pPr>
        <w:pStyle w:val="ListParagraph"/>
        <w:numPr>
          <w:ilvl w:val="0"/>
          <w:numId w:val="1"/>
        </w:numPr>
        <w:spacing w:after="80"/>
      </w:pPr>
      <w:r>
        <w:t xml:space="preserve">Dataset scale: ~120 clean instruction examples and 15 preference pairs are enough to demonstrate the pipeline end-to-end but are small relative to production domain adaptation (typically thousands to tens of thousands of examples); expect real gains to be genuine but modest, with weak generalization to under-represented categories/languages.</w:t>
      </w:r>
    </w:p>
    <w:p>
      <w:pPr>
        <w:pStyle w:val="ListParagraph"/>
        <w:numPr>
          <w:ilvl w:val="0"/>
          <w:numId w:val="1"/>
        </w:numPr>
        <w:spacing w:after="80"/>
      </w:pPr>
      <w:r>
        <w:t xml:space="preserve">Model scale: DistilGPT2's 82M parameters cap how much domain knowledge and fluency can be added regardless of fine-tuning quality — a larger base (e.g. TinyLlama-1.1B or Phi-2) would likely show larger absolute gains.</w:t>
      </w:r>
    </w:p>
    <w:p>
      <w:pPr>
        <w:pStyle w:val="ListParagraph"/>
        <w:numPr>
          <w:ilvl w:val="0"/>
          <w:numId w:val="1"/>
        </w:numPr>
        <w:spacing w:after="80"/>
      </w:pPr>
      <w:r>
        <w:t xml:space="preserve">Evaluation: the comparative and preference evaluations rely primarily on a manual rubric; an LLM-judge or automatic metrics (ROUGE against reference fixes, code-execution-based correctness checks) would reduce subjectivity and scale better.</w:t>
      </w:r>
    </w:p>
    <w:p>
      <w:pPr>
        <w:pStyle w:val="ListParagraph"/>
        <w:numPr>
          <w:ilvl w:val="0"/>
          <w:numId w:val="1"/>
        </w:numPr>
        <w:spacing w:after="80"/>
      </w:pPr>
      <w:r>
        <w:t xml:space="preserve">Execution: Tasks 2-5's model code was authored and reviewed for correctness but not executed in the sandbox that produced this report (no PyTorch/Hugging Face network access there) — results should be confirmed empirically by running the notebook in Colab or the course Virtual Lab.</w:t>
      </w:r>
    </w:p>
    <w:p>
      <w:pPr>
        <w:pStyle w:val="Heading2"/>
        <w:spacing w:after="150" w:before="300"/>
      </w:pPr>
      <w:r>
        <w:t xml:space="preserve">Future improvements</w:t>
      </w:r>
    </w:p>
    <w:p>
      <w:pPr>
        <w:pStyle w:val="ListParagraph"/>
        <w:numPr>
          <w:ilvl w:val="0"/>
          <w:numId w:val="1"/>
        </w:numPr>
        <w:spacing w:after="80"/>
      </w:pPr>
      <w:r>
        <w:t xml:space="preserve">Scale the dataset (more seeds per category, especially Debugging Methodology and Concurrency Debugging, which are currently under-represented) and consider real-world sources (Stack Overflow Q&amp;A pairs, GitHub issue/PR fix pairs) with careful license and quality filtering.</w:t>
      </w:r>
    </w:p>
    <w:p>
      <w:pPr>
        <w:pStyle w:val="ListParagraph"/>
        <w:numPr>
          <w:ilvl w:val="0"/>
          <w:numId w:val="1"/>
        </w:numPr>
        <w:spacing w:after="80"/>
      </w:pPr>
      <w:r>
        <w:t xml:space="preserve">Try QLoRA or a larger base model (TinyLlama, Phi-2, SmolLM) to test how much of the current ceiling is model-capacity-limited vs. data-limited.</w:t>
      </w:r>
    </w:p>
    <w:p>
      <w:pPr>
        <w:pStyle w:val="ListParagraph"/>
        <w:numPr>
          <w:ilvl w:val="0"/>
          <w:numId w:val="1"/>
        </w:numPr>
        <w:spacing w:after="80"/>
      </w:pPr>
      <w:r>
        <w:t xml:space="preserve">Automate preference scoring with an LLM-judge to scale the preference dataset beyond what is practical to hand-author, spot-checking judge quality against the hand-labeled 15-example set.</w:t>
      </w:r>
    </w:p>
    <w:p>
      <w:pPr>
        <w:pStyle w:val="ListParagraph"/>
        <w:numPr>
          <w:ilvl w:val="0"/>
          <w:numId w:val="1"/>
        </w:numPr>
        <w:spacing w:after="80"/>
      </w:pPr>
      <w:r>
        <w:t xml:space="preserve">Add code-execution-based evaluation for the Bug Fix / Code Correction category specifically, since correctness there is objectively verifiable (does the proposed fix actually resolve the bug when run against a test case?) rather than relying solely on rubric judgment.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5cbc842dcb69c1547d277f6fd78354e364df6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2026-08-10T19:27:04.270Z</dcterms:created>
  <dcterms:modified xsi:type="dcterms:W3CDTF">2026-08-10T19:27:04.271Z</dcterms:modified>
</cp:coreProperties>
</file>

<file path=docProps/custom.xml><?xml version="1.0" encoding="utf-8"?>
<Properties xmlns="http://schemas.openxmlformats.org/officeDocument/2006/custom-properties" xmlns:vt="http://schemas.openxmlformats.org/officeDocument/2006/docPropsVTypes"/>
</file>