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{GSL_LEGAL_ENTITY}</w:t>
      </w:r>
    </w:p>
    <w:p>
      <w:r>
        <w:rPr>
          <w:sz w:val="20"/>
          <w:szCs w:val="20"/>
        </w:rPr>
        <w:t xml:space="preserve">GSTIN: {GSL_GSTIN}</w:t>
      </w:r>
    </w:p>
    <w:p>
      <w:r>
        <w:rPr>
          <w:sz w:val="20"/>
          <w:szCs w:val="20"/>
        </w:rPr>
        <w:t xml:space="preserve">{GSL_ADDRESS}</w:t>
      </w:r>
    </w:p>
    <w:p>
      <w: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DISPATCH NOTE</w:t>
      </w:r>
    </w:p>
    <w:p>
      <w:r>
        <w:t xml:space="preserve"/>
      </w:r>
    </w:p>
    <w:tbl>
      <w:tblPr>
        <w:tblW w:type="pct" w:w="100%"/>
        <w:tblBorders>
          <w:top w:val="single" w:color="CBD5E1" w:sz="4"/>
          <w:left w:val="none" w:color="FFFFFF" w:sz="0"/>
          <w:bottom w:val="single" w:color="CBD5E1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Dispatch No.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MOU Reference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Instalment</w:t>
            </w:r>
          </w:p>
        </w:tc>
      </w:tr>
      <w:tr>
        <w:tc>
          <w:p>
            <w:r>
              <w:t xml:space="preserve">{DISPATCH_NUMBER}</w:t>
            </w:r>
          </w:p>
        </w:tc>
        <w:tc>
          <w:p>
            <w:r>
              <w:t xml:space="preserve">{DISPATCH_DATE}</w:t>
            </w:r>
          </w:p>
        </w:tc>
        <w:tc>
          <w:p>
            <w:r>
              <w:t xml:space="preserve">{MOU_ID}</w:t>
            </w:r>
          </w:p>
        </w:tc>
        <w:tc>
          <w:p>
            <w:r>
              <w:t xml:space="preserve">{INSTALLMENT_LABEL}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Ship To (Consignee):</w:t>
      </w:r>
    </w:p>
    <w:p>
      <w:r>
        <w:rPr>
          <w:b/>
          <w:bCs/>
        </w:rPr>
        <w:t xml:space="preserve">{SCHOOL_NAME}</w:t>
      </w:r>
    </w:p>
    <w:p>
      <w:r>
        <w:t xml:space="preserve">{SCHOOL_ADDRESS}</w:t>
      </w:r>
    </w:p>
    <w:p>
      <w:r>
        <w:t xml:space="preserve"/>
      </w:r>
    </w:p>
    <w:p>
      <w:r>
        <w:rPr>
          <w:b/>
          <w:bCs/>
        </w:rPr>
        <w:t xml:space="preserve">Programme: </w:t>
      </w:r>
      <w:r>
        <w:t xml:space="preserve">{PROGRAMME} {PROGRAMME_SUB_TYPE}</w:t>
      </w:r>
    </w:p>
    <w:p>
      <w:r>
        <w:t xml:space="preserve"/>
      </w:r>
    </w:p>
    <w:p>
      <w:r>
        <w:t xml:space="preserve">{#hasFlatItems}</w:t>
      </w:r>
    </w:p>
    <w:p>
      <w:r>
        <w:rPr>
          <w:b/>
          <w:bCs/>
          <w:sz w:val="22"/>
          <w:szCs w:val="22"/>
        </w:rPr>
        <w:t xml:space="preserve">Flat-quantity items</w:t>
      </w:r>
    </w:p>
    <w:tbl>
      <w:tblPr>
        <w:tblW w:type="pct" w:w="100%"/>
        <w:tblBorders>
          <w:top w:val="single" w:color="475569" w:sz="6"/>
          <w:left w:val="single" w:color="CBD5E1" w:sz="4"/>
          <w:bottom w:val="single" w:color="475569" w:sz="6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5%"/>
            <w:shd w:fill="E2E8F0"/>
          </w:tcPr>
          <w:p>
            <w:r>
              <w:rPr>
                <w:b/>
                <w:bCs/>
              </w:rPr>
              <w:t xml:space="preserve">SKU</w:t>
            </w:r>
          </w:p>
        </w:tc>
        <w:tc>
          <w:tcPr>
            <w:tcW w:type="pct" w:w="25%"/>
            <w:shd w:fill="E2E8F0"/>
          </w:tcPr>
          <w:p>
            <w:pPr>
              <w:jc w:val="right"/>
            </w:pPr>
            <w:r>
              <w:rPr>
                <w:b/>
                <w:bCs/>
              </w:rPr>
              <w:t xml:space="preserve">Quantity</w:t>
            </w:r>
          </w:p>
        </w:tc>
      </w:tr>
      <w:tr>
        <w:tc>
          <w:p>
            <w:r>
              <w:t xml:space="preserve">{#flatItems}{skuName}</w:t>
            </w:r>
          </w:p>
        </w:tc>
        <w:tc>
          <w:p>
            <w:pPr>
              <w:jc w:val="right"/>
            </w:pPr>
            <w:r>
              <w:t xml:space="preserve">{quantity}{/flatItems}</w:t>
            </w:r>
          </w:p>
        </w:tc>
      </w:tr>
    </w:tbl>
    <w:p>
      <w:r>
        <w:t xml:space="preserve"/>
      </w:r>
    </w:p>
    <w:p>
      <w:r>
        <w:t xml:space="preserve">{/hasFlatItems}</w:t>
      </w:r>
    </w:p>
    <w:p>
      <w:r>
        <w:t xml:space="preserve">{#hasPerGradeItems}</w:t>
      </w:r>
    </w:p>
    <w:p>
      <w:r>
        <w:rPr>
          <w:b/>
          <w:bCs/>
          <w:sz w:val="22"/>
          <w:szCs w:val="22"/>
        </w:rPr>
        <w:t xml:space="preserve">Per-grade allocations</w:t>
      </w:r>
    </w:p>
    <w:tbl>
      <w:tblPr>
        <w:tblW w:type="pct" w:w="100%"/>
        <w:tblBorders>
          <w:top w:val="single" w:color="475569" w:sz="6"/>
          <w:left w:val="single" w:color="CBD5E1" w:sz="4"/>
          <w:bottom w:val="single" w:color="475569" w:sz="6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0%"/>
            <w:shd w:fill="E2E8F0"/>
          </w:tcPr>
          <w:p>
            <w:r>
              <w:rPr>
                <w:b/>
                <w:bCs/>
              </w:rPr>
              <w:t xml:space="preserve">SKU</w:t>
            </w:r>
          </w:p>
        </w:tc>
        <w:tc>
          <w:tcPr>
            <w:tcW w:type="pct" w:w="15%"/>
            <w:shd w:fill="E2E8F0"/>
          </w:tcPr>
          <w:p>
            <w:pPr>
              <w:jc w:val="center"/>
            </w:pPr>
            <w:r>
              <w:rPr>
                <w:b/>
                <w:bCs/>
              </w:rPr>
              <w:t xml:space="preserve">Grade</w:t>
            </w:r>
          </w:p>
        </w:tc>
        <w:tc>
          <w:tcPr>
            <w:tcW w:type="pct" w:w="25%"/>
            <w:shd w:fill="E2E8F0"/>
          </w:tcPr>
          <w:p>
            <w:pPr>
              <w:jc w:val="right"/>
            </w:pPr>
            <w:r>
              <w:rPr>
                <w:b/>
                <w:bCs/>
              </w:rPr>
              <w:t xml:space="preserve">Quantity</w:t>
            </w:r>
          </w:p>
        </w:tc>
      </w:tr>
      <w:tr>
        <w:tc>
          <w:p>
            <w:r>
              <w:t xml:space="preserve">{#perGradeRows}{skuName}</w:t>
            </w:r>
          </w:p>
        </w:tc>
        <w:tc>
          <w:p>
            <w:pPr>
              <w:jc w:val="center"/>
            </w:pPr>
            <w:r>
              <w:t xml:space="preserve">{grade}</w:t>
            </w:r>
          </w:p>
        </w:tc>
        <w:tc>
          <w:p>
            <w:pPr>
              <w:jc w:val="right"/>
            </w:pPr>
            <w:r>
              <w:t xml:space="preserve">{quantity}{/perGradeRows}</w:t>
            </w:r>
          </w:p>
        </w:tc>
      </w:tr>
    </w:tbl>
    <w:p>
      <w:r>
        <w:t xml:space="preserve"/>
      </w:r>
    </w:p>
    <w:p>
      <w:r>
        <w:t xml:space="preserve">{/hasPerGradeItems}</w:t>
      </w:r>
    </w:p>
    <w:p>
      <w:r>
        <w:rPr>
          <w:b/>
          <w:bCs/>
        </w:rPr>
        <w:t xml:space="preserve">Total kits: </w:t>
      </w:r>
      <w:r>
        <w:rPr>
          <w:b/>
          <w:bCs/>
        </w:rPr>
        <w:t xml:space="preserve">{TOTAL_QUANTITY}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Notes</w:t>
      </w:r>
    </w:p>
    <w:p>
      <w:r>
        <w:t xml:space="preserve">{NOTES}</w:t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Authorised By</w:t>
      </w:r>
    </w:p>
    <w:p>
      <w:r>
        <w:t xml:space="preserve">{AUTHORISED_BY}</w:t>
      </w:r>
    </w:p>
    <w:p>
      <w:r>
        <w:t xml:space="preserve">For {GSL_LEGAL_ENTITY}</w:t>
      </w:r>
    </w:p>
    <w:p>
      <w:r>
        <w:t xml:space="preserve"/>
      </w:r>
    </w:p>
    <w:p>
      <w:r>
        <w:t xml:space="preserve"/>
      </w:r>
    </w:p>
    <w:p>
      <w:r>
        <w:t xml:space="preserve">Received By (school representative): _______________________________</w:t>
      </w:r>
    </w:p>
    <w:p>
      <w:r>
        <w:t xml:space="preserve">Date: _______________   Signature: _______________</w:t>
      </w:r>
    </w:p>
    <w:p>
      <w:r>
        <w:t xml:space="preserve"/>
      </w:r>
    </w:p>
    <w:p>
      <w:r>
        <w:rPr>
          <w:color w:val="64748B"/>
          <w:sz w:val="16"/>
          <w:szCs w:val="16"/>
        </w:rPr>
        <w:t xml:space="preserve">Note: intermediate states (Dispatched, In Transit) are deferred to Phase 1.1 when courier integration lands. Acknowledgement of receipt is captured via the delivery-ack flow.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Dispatch Note Template</dc:title>
  <dc:creator>GSL Ops Automation</dc:creator>
  <dc:description>docxtemplater template for dispatch generation. Tokens use {TOKEN} delimiters; conditional sections use {#flag}...{/flag} for flat / per-grade rendering.</dc:description>
  <cp:lastModifiedBy>Un-named</cp:lastModifiedBy>
  <cp:revision>1</cp:revision>
  <dcterms:created xsi:type="dcterms:W3CDTF">2026-04-27T20:50:10.819Z</dcterms:created>
  <dcterms:modified xsi:type="dcterms:W3CDTF">2026-04-27T20:50:10.820Z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