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sz w:val="28"/>
          <w:szCs w:val="28"/>
        </w:rPr>
        <w:t xml:space="preserve">MEMORANDUM OF UNDERSTANDING</w:t>
      </w:r>
    </w:p>
    <w:p>
      <w:pPr>
        <w:spacing w:after="200"/>
        <w:jc w:val="both"/>
      </w:pPr>
      <w:r>
        <w:t xml:space="preserve">This MOU dated and effective as of </w:t>
      </w:r>
      <w:r>
        <w:rPr>
          <w:b/>
          <w:bCs/>
        </w:rPr>
        <w:t xml:space="preserve">{{EFFECTIVE_DATE}}</w:t>
      </w:r>
      <w:r>
        <w:t xml:space="preserve"> sets out the terms and conditions of arrangement by and among (i) </w:t>
      </w:r>
      <w:r>
        <w:rPr>
          <w:b/>
          <w:bCs/>
        </w:rPr>
        <w:t xml:space="preserve">MAF Technologies Private Limited</w:t>
      </w:r>
      <w:r>
        <w:t xml:space="preserve"> having CIN U72900MH2020PTC350836 and registered office at 4th Floor, Mafatlal House, Backbay Reclamation, Churchgate, Mumbai-400020 (the </w:t>
      </w:r>
      <w:r>
        <w:rPr>
          <w:b/>
          <w:bCs/>
        </w:rPr>
        <w:t xml:space="preserve">"Company"</w:t>
      </w:r>
      <w:r>
        <w:t xml:space="preserve">); and (ii) </w:t>
      </w:r>
      <w:r>
        <w:rPr>
          <w:b/>
          <w:bCs/>
        </w:rPr>
        <w:t xml:space="preserve">{{SCHOOL_NAME}}</w:t>
      </w:r>
      <w:r>
        <w:t xml:space="preserve">, located at </w:t>
      </w:r>
      <w:r>
        <w:rPr>
          <w:b/>
          <w:bCs/>
        </w:rPr>
        <w:t xml:space="preserve">{{SCHOOL_CITY}}, {{SCHOOL_STATE}}</w:t>
      </w:r>
      <w:r>
        <w:t xml:space="preserve"> (the "School") in relation to the Proposed Transaction (as defined below). Each of the Company and School are referred to individually as a "Party" and collectively as the "Parties".</w:t>
      </w:r>
    </w:p>
    <w:p>
      <w:pPr>
        <w:spacing w:after="240"/>
        <w:jc w:val="both"/>
      </w:pPr>
      <w:r>
        <w:t xml:space="preserve">The purpose of this MOU is to define the terms and conditions governing the collaboration between the Parties for implementation of robotics/STEM education programmes including supply of kits, training, etc. to achieve development of education in school. The Company shall provide robotics kits, curriculum, training, and technical support. The school shall provide infrastructure, student coordination, and administrative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c>
          <w:tcPr>
            <w:tcW w:type="dxa" w:w="9360"/>
            <w:gridSpan w:val="3"/>
            <w:tcBorders>
              <w:top w:val="single" w:color="888888" w:sz="4"/>
              <w:left w:val="single" w:color="888888" w:sz="4"/>
              <w:bottom w:val="single" w:color="888888" w:sz="4"/>
              <w:right w:val="single" w:color="888888" w:sz="4"/>
            </w:tcBorders>
            <w:shd w:fill="D5E8F0" w:val="clear"/>
            <w:tcMar>
              <w:top w:type="dxa" w:w="100"/>
              <w:left w:type="dxa" w:w="120"/>
              <w:bottom w:type="dxa" w:w="100"/>
              <w:right w:type="dxa" w:w="120"/>
            </w:tcMar>
          </w:tcPr>
          <w:p>
            <w:r>
              <w:rPr>
                <w:b/>
                <w:bCs/>
              </w:rPr>
              <w:t xml:space="preserve">Company</w:t>
            </w:r>
          </w:p>
        </w:tc>
      </w:tr>
      <w:tr>
        <w:tc>
          <w:tcPr>
            <w:tcW w:type="dxa" w:w="6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bCs/>
              </w:rPr>
              <w:t xml:space="preserve">Legal Structure</w:t>
            </w:r>
          </w:p>
        </w:tc>
        <w:tc>
          <w:tcPr>
            <w:tcW w:type="dxa" w:w="636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MAF Technologies Private Limited, a company with limited liability incorporated under the provisions of Companies Act, 2013, as amended.</w:t>
            </w:r>
          </w:p>
        </w:tc>
      </w:tr>
      <w:tr>
        <w:tc>
          <w:tcPr>
            <w:tcW w:type="dxa" w:w="6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bCs/>
              </w:rPr>
              <w:t xml:space="preserve">Business</w:t>
            </w:r>
          </w:p>
        </w:tc>
        <w:tc>
          <w:tcPr>
            <w:tcW w:type="dxa" w:w="636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The Company is engaged in the business of providing robotic kits, school related supplies for e-learning and provides services like establishing, maintaining, and conducting training facilities, schools, courses and programmes for software programmes and products of all kinds in India.</w:t>
            </w:r>
          </w:p>
        </w:tc>
      </w:tr>
      <w:tr>
        <w:tc>
          <w:tcPr>
            <w:tcW w:type="dxa" w:w="6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bCs/>
              </w:rPr>
              <w:t xml:space="preserve">Duties &amp; Obligation of Company</w:t>
            </w:r>
          </w:p>
        </w:tc>
        <w:tc>
          <w:tcPr>
            <w:tcW w:type="dxa" w:w="63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pStyle w:val="ListParagraph"/>
              <w:numPr>
                <w:ilvl w:val="0"/>
                <w:numId w:val="2"/>
              </w:numPr>
              <w:spacing w:after="60"/>
            </w:pPr>
            <w:r>
              <w:t xml:space="preserve">Provide robotics kits and related materials as agreed</w:t>
            </w:r>
          </w:p>
          <w:p>
            <w:pPr>
              <w:pStyle w:val="ListParagraph"/>
              <w:numPr>
                <w:ilvl w:val="0"/>
                <w:numId w:val="2"/>
              </w:numPr>
              <w:spacing w:after="60"/>
            </w:pPr>
            <w:r>
              <w:t xml:space="preserve">Provide curriculum, session plans, and training content</w:t>
            </w:r>
          </w:p>
          <w:p>
            <w:pPr>
              <w:pStyle w:val="ListParagraph"/>
              <w:numPr>
                <w:ilvl w:val="0"/>
                <w:numId w:val="2"/>
              </w:numPr>
              <w:spacing w:after="60"/>
            </w:pPr>
            <w:r>
              <w:t xml:space="preserve">Train school-appointed teachers/trainers or deploy Company’s trainers as per the agreed terms</w:t>
            </w:r>
          </w:p>
          <w:p>
            <w:pPr>
              <w:pStyle w:val="ListParagraph"/>
              <w:numPr>
                <w:ilvl w:val="0"/>
                <w:numId w:val="2"/>
              </w:numPr>
              <w:spacing w:after="60"/>
            </w:pPr>
            <w:r>
              <w:t xml:space="preserve">Provide technical support for kits during the programme</w:t>
            </w:r>
          </w:p>
          <w:p>
            <w:pPr>
              <w:pStyle w:val="ListParagraph"/>
              <w:numPr>
                <w:ilvl w:val="0"/>
                <w:numId w:val="2"/>
              </w:numPr>
              <w:spacing w:after="60"/>
            </w:pPr>
            <w:r>
              <w:t xml:space="preserve">Conduct periodic monitoring and reporting</w:t>
            </w:r>
          </w:p>
        </w:tc>
      </w:tr>
      <w:tr>
        <w:tc>
          <w:tcPr>
            <w:tcW w:type="dxa" w:w="9360"/>
            <w:gridSpan w:val="3"/>
            <w:tcBorders>
              <w:top w:val="single" w:color="888888" w:sz="4"/>
              <w:left w:val="single" w:color="888888" w:sz="4"/>
              <w:bottom w:val="single" w:color="888888" w:sz="4"/>
              <w:right w:val="single" w:color="888888" w:sz="4"/>
            </w:tcBorders>
            <w:shd w:fill="D5E8F0" w:val="clear"/>
            <w:tcMar>
              <w:top w:type="dxa" w:w="100"/>
              <w:left w:type="dxa" w:w="120"/>
              <w:bottom w:type="dxa" w:w="100"/>
              <w:right w:type="dxa" w:w="120"/>
            </w:tcMar>
          </w:tcPr>
          <w:p>
            <w:r>
              <w:rPr>
                <w:b/>
                <w:bCs/>
              </w:rPr>
              <w:t xml:space="preserve">School</w:t>
            </w:r>
          </w:p>
        </w:tc>
      </w:tr>
      <w:tr>
        <w:tc>
          <w:tcPr>
            <w:tcW w:type="dxa" w:w="6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1.</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bCs/>
              </w:rPr>
              <w:t xml:space="preserve">Legal Structure</w:t>
            </w:r>
          </w:p>
        </w:tc>
        <w:tc>
          <w:tcPr>
            <w:tcW w:type="dxa" w:w="63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bCs/>
              </w:rPr>
              <w:t xml:space="preserve">{{TRUST_NAME}}</w:t>
            </w:r>
            <w:r>
              <w:t xml:space="preserve">, a Trust / Company registered under provisions of Indian Trust Act, 1882 / Companies Act, running a school by the name </w:t>
            </w:r>
            <w:r>
              <w:rPr>
                <w:b/>
                <w:bCs/>
              </w:rPr>
              <w:t xml:space="preserve">{{SCHOOL_NAME}}</w:t>
            </w:r>
            <w:r>
              <w:t xml:space="preserve">.</w:t>
            </w:r>
          </w:p>
        </w:tc>
      </w:tr>
      <w:tr>
        <w:tc>
          <w:tcPr>
            <w:tcW w:type="dxa" w:w="6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2.</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bCs/>
              </w:rPr>
              <w:t xml:space="preserve">Business</w:t>
            </w:r>
          </w:p>
        </w:tc>
        <w:tc>
          <w:tcPr>
            <w:tcW w:type="dxa" w:w="636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The Trust / Company runs a School with name </w:t>
            </w:r>
            <w:r>
              <w:rPr>
                <w:b/>
                <w:bCs/>
              </w:rPr>
              <w:t xml:space="preserve">{{SCHOOL_NAME}}</w:t>
            </w:r>
            <w:r>
              <w:t xml:space="preserve"> and is engaged in the business of providing learning spaces and environment for teaching of students.</w:t>
            </w:r>
          </w:p>
        </w:tc>
      </w:tr>
      <w:tr>
        <w:tc>
          <w:tcPr>
            <w:tcW w:type="dxa" w:w="6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3.</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bCs/>
              </w:rPr>
              <w:t xml:space="preserve">Duties &amp; Obligation of School</w:t>
            </w:r>
          </w:p>
        </w:tc>
        <w:tc>
          <w:tcPr>
            <w:tcW w:type="dxa" w:w="63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pStyle w:val="ListParagraph"/>
              <w:numPr>
                <w:ilvl w:val="0"/>
                <w:numId w:val="2"/>
              </w:numPr>
              <w:spacing w:after="60"/>
            </w:pPr>
            <w:r>
              <w:t xml:space="preserve">Place to set up a Learning Lab (infrastructure requirements mentioned below)</w:t>
            </w:r>
          </w:p>
          <w:p>
            <w:pPr>
              <w:pStyle w:val="ListParagraph"/>
              <w:numPr>
                <w:ilvl w:val="0"/>
                <w:numId w:val="2"/>
              </w:numPr>
              <w:spacing w:after="60"/>
            </w:pPr>
            <w:r>
              <w:t xml:space="preserve">Any other thing as mutually agreed from time to time</w:t>
            </w:r>
          </w:p>
          <w:p>
            <w:pPr>
              <w:pStyle w:val="ListParagraph"/>
              <w:numPr>
                <w:ilvl w:val="0"/>
                <w:numId w:val="2"/>
              </w:numPr>
              <w:spacing w:after="60"/>
            </w:pPr>
            <w:r>
              <w:t xml:space="preserve">The school shall remit the money and will provide all the details required by the Company monthly related to the courses / products sold by the Company</w:t>
            </w:r>
          </w:p>
          <w:p>
            <w:pPr>
              <w:pStyle w:val="ListParagraph"/>
              <w:numPr>
                <w:ilvl w:val="0"/>
                <w:numId w:val="2"/>
              </w:numPr>
              <w:spacing w:after="60"/>
            </w:pPr>
            <w:r>
              <w:t xml:space="preserve">The school shall make available the required hardware facilities as per the requirements of the course. It shall provide access to additional amenities such as parking space, competent security, sufficient water supply, electricity, etc.</w:t>
            </w:r>
          </w:p>
          <w:p>
            <w:pPr>
              <w:pStyle w:val="ListParagraph"/>
              <w:numPr>
                <w:ilvl w:val="0"/>
                <w:numId w:val="2"/>
              </w:numPr>
              <w:spacing w:after="60"/>
            </w:pPr>
            <w:r>
              <w:t xml:space="preserve">It shall ensure that the said Services shall not violate any laws in force or constitute an infringement of the Intellectual Property Rights or statutory rights of any third party</w:t>
            </w:r>
          </w:p>
          <w:p>
            <w:pPr>
              <w:pStyle w:val="ListParagraph"/>
              <w:numPr>
                <w:ilvl w:val="0"/>
                <w:numId w:val="2"/>
              </w:numPr>
              <w:spacing w:after="60"/>
            </w:pPr>
            <w:r>
              <w:t xml:space="preserve">In case the school is opting for GSL Trainer School model, the school shall provide a support teacher for assisting sessions for Grade 1 and Grade 2 to ensure smooth classroom management and effective learning delivery</w:t>
            </w:r>
          </w:p>
        </w:tc>
      </w:tr>
      <w:tr>
        <w:tc>
          <w:tcPr>
            <w:tcW w:type="dxa" w:w="6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4.</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bCs/>
              </w:rPr>
              <w:t xml:space="preserve">Lab Infrastructure Requirements</w:t>
            </w:r>
          </w:p>
        </w:tc>
        <w:tc>
          <w:tcPr>
            <w:tcW w:type="dxa" w:w="63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60"/>
            </w:pPr>
            <w:r>
              <w:t xml:space="preserve">The School shall ensure that the Learning Lab / laboratory premises meet the following minimum infrastructure requirements for effective delivery of the programme:</w:t>
            </w:r>
          </w:p>
          <w:p>
            <w:pPr>
              <w:pStyle w:val="ListParagraph"/>
              <w:numPr>
                <w:ilvl w:val="0"/>
                <w:numId w:val="2"/>
              </w:numPr>
              <w:spacing w:after="60"/>
            </w:pPr>
            <w:r>
              <w:t xml:space="preserve">High-speed internet connectivity and/or Wi-Fi access within the laboratory premises at all times</w:t>
            </w:r>
          </w:p>
          <w:p>
            <w:pPr>
              <w:pStyle w:val="ListParagraph"/>
              <w:numPr>
                <w:ilvl w:val="0"/>
                <w:numId w:val="2"/>
              </w:numPr>
              <w:spacing w:after="60"/>
            </w:pPr>
            <w:r>
              <w:t xml:space="preserve">Availability of Bluetooth-enabled desktop computers and/or laptops in adequate numbers. The minimum number of systems shall be based on the student-to-device ratio as agreed below:</w:t>
            </w:r>
          </w:p>
          <w:p>
            <w:pPr>
              <w:pStyle w:val="ListParagraph"/>
              <w:numPr>
                <w:ilvl w:val="1"/>
                <w:numId w:val="2"/>
              </w:numPr>
              <w:spacing w:after="60"/>
            </w:pPr>
            <w:r>
              <w:t xml:space="preserve">For a 1:2 ratio, minimum 20 to 22 systems for a batch strength of 40 students</w:t>
            </w:r>
          </w:p>
          <w:p>
            <w:pPr>
              <w:pStyle w:val="ListParagraph"/>
              <w:numPr>
                <w:ilvl w:val="1"/>
                <w:numId w:val="2"/>
              </w:numPr>
              <w:spacing w:after="60"/>
            </w:pPr>
            <w:r>
              <w:t xml:space="preserve">For a 1:4 ratio (recommended minimum), minimum 10 to 12 systems for a batch strength of 40 students</w:t>
            </w:r>
          </w:p>
          <w:p>
            <w:pPr>
              <w:pStyle w:val="ListParagraph"/>
              <w:numPr>
                <w:ilvl w:val="0"/>
                <w:numId w:val="2"/>
              </w:numPr>
              <w:spacing w:after="60"/>
            </w:pPr>
            <w:r>
              <w:t xml:space="preserve">One functional projector with screen or a Smart TV for demonstrations and instructional purposes</w:t>
            </w:r>
          </w:p>
          <w:p>
            <w:pPr>
              <w:pStyle w:val="ListParagraph"/>
              <w:numPr>
                <w:ilvl w:val="0"/>
                <w:numId w:val="2"/>
              </w:numPr>
              <w:spacing w:after="60"/>
            </w:pPr>
            <w:r>
              <w:t xml:space="preserve">Proper ventilation, lighting, and comfortable seating arrangements for students within the laboratory</w:t>
            </w:r>
          </w:p>
          <w:p>
            <w:pPr>
              <w:pStyle w:val="ListParagraph"/>
              <w:numPr>
                <w:ilvl w:val="0"/>
                <w:numId w:val="2"/>
              </w:numPr>
              <w:spacing w:after="60"/>
            </w:pPr>
            <w:r>
              <w:t xml:space="preserve">Adequate and uninterrupted power supply along with sufficient electrical infrastructure, including a minimum of 4 to 5 additional plug points for charging and equipment usage</w:t>
            </w:r>
          </w:p>
          <w:p>
            <w:pPr>
              <w:spacing w:before="120"/>
            </w:pPr>
            <w:r>
              <w:t xml:space="preserve">The School shall ensure that all the above facilities are operational prior to the commencement of the programme and maintained throughout the term of this MOU. The School acknowledges that failure to provide the required infrastructure and support as mentioned above may impact the delivery of the programme, and the Company shall not be held liable for any deficiencies arising due to such non-compliance.</w:t>
            </w:r>
          </w:p>
        </w:tc>
      </w:tr>
      <w:tr>
        <w:tc>
          <w:tcPr>
            <w:tcW w:type="dxa" w:w="6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5.</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bCs/>
              </w:rPr>
              <w:t xml:space="preserve">Terms &amp; Conditions for Robotic Kits Delivery &amp; Maintenance</w:t>
            </w:r>
          </w:p>
        </w:tc>
        <w:tc>
          <w:tcPr>
            <w:tcW w:type="dxa" w:w="63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60"/>
            </w:pPr>
            <w:r>
              <w:rPr>
                <w:b/>
                <w:bCs/>
              </w:rPr>
              <w:t xml:space="preserve">Opening: </w:t>
            </w:r>
            <w:r>
              <w:t xml:space="preserve">Robotics kits at School must be opened in the presence of designated trainers to ensure proper setup; Company is not liable for missing parts if opened without trainers.</w:t>
            </w:r>
          </w:p>
          <w:p>
            <w:pPr>
              <w:spacing w:after="60"/>
            </w:pPr>
            <w:r>
              <w:rPr>
                <w:b/>
                <w:bCs/>
              </w:rPr>
              <w:t xml:space="preserve">Maintenance: </w:t>
            </w:r>
            <w:r>
              <w:t xml:space="preserve">School is responsible for maintaining robotics kits and will bear expenses for damages resulting from misuse or neglect.</w:t>
            </w:r>
          </w:p>
          <w:p>
            <w:pPr>
              <w:spacing w:after="60"/>
            </w:pPr>
            <w:r>
              <w:rPr>
                <w:b/>
                <w:bCs/>
              </w:rPr>
              <w:t xml:space="preserve">Reporting: </w:t>
            </w:r>
            <w:r>
              <w:t xml:space="preserve">School must promptly notify Company of any issues or discrepancies with the robotics kits for resolution.</w:t>
            </w:r>
          </w:p>
          <w:p>
            <w:pPr>
              <w:spacing w:after="60"/>
            </w:pPr>
            <w:r>
              <w:rPr>
                <w:b/>
                <w:bCs/>
              </w:rPr>
              <w:t xml:space="preserve">Training: </w:t>
            </w:r>
            <w:r>
              <w:t xml:space="preserve">Company will provide comprehensive training and support for designated trainers at the School to effectively use the robotics kits in their educational programmes.</w:t>
            </w:r>
          </w:p>
          <w:p>
            <w:pPr>
              <w:spacing w:after="60"/>
            </w:pPr>
            <w:r>
              <w:rPr>
                <w:b/>
                <w:bCs/>
              </w:rPr>
              <w:t xml:space="preserve">Ownership: </w:t>
            </w:r>
            <w:r>
              <w:t xml:space="preserve">Robotics kits belong to Company until full payment is received by the Company.</w:t>
            </w:r>
          </w:p>
          <w:p>
            <w:pPr>
              <w:spacing w:after="60"/>
            </w:pPr>
            <w:r>
              <w:rPr>
                <w:b/>
                <w:bCs/>
              </w:rPr>
              <w:t xml:space="preserve">Rescheduling of Classes: </w:t>
            </w:r>
            <w:r>
              <w:t xml:space="preserve">The Company may reschedule or postpone classes due to circumstances beyond its reasonable control, including unforeseen or unavoidable situations. The School shall cooperate in arranging such rescheduled sessions. The Company shall not be liable for any delays caused by such circumstances, provided reasonable efforts are made to complete the sessions.</w:t>
            </w:r>
          </w:p>
        </w:tc>
      </w:tr>
      <w:tr>
        <w:tc>
          <w:tcPr>
            <w:tcW w:type="dxa" w:w="9360"/>
            <w:gridSpan w:val="3"/>
            <w:tcBorders>
              <w:top w:val="single" w:color="888888" w:sz="4"/>
              <w:left w:val="single" w:color="888888" w:sz="4"/>
              <w:bottom w:val="single" w:color="888888" w:sz="4"/>
              <w:right w:val="single" w:color="888888" w:sz="4"/>
            </w:tcBorders>
            <w:shd w:fill="D5E8F0" w:val="clear"/>
            <w:tcMar>
              <w:top w:type="dxa" w:w="100"/>
              <w:left w:type="dxa" w:w="120"/>
              <w:bottom w:type="dxa" w:w="100"/>
              <w:right w:type="dxa" w:w="120"/>
            </w:tcMar>
          </w:tcPr>
          <w:p>
            <w:r>
              <w:rPr>
                <w:b/>
                <w:bCs/>
              </w:rPr>
              <w:t xml:space="preserve">Other Terms</w:t>
            </w:r>
          </w:p>
        </w:tc>
      </w:tr>
      <w:tr>
        <w:tc>
          <w:tcPr>
            <w:tcW w:type="dxa" w:w="6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bCs/>
              </w:rPr>
              <w:t xml:space="preserve">Duration of MOU</w:t>
            </w:r>
          </w:p>
        </w:tc>
        <w:tc>
          <w:tcPr>
            <w:tcW w:type="dxa" w:w="63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bCs/>
              </w:rPr>
              <w:t xml:space="preserve">{{DURATION}}</w:t>
            </w:r>
          </w:p>
        </w:tc>
      </w:tr>
      <w:tr>
        <w:tc>
          <w:tcPr>
            <w:tcW w:type="dxa" w:w="6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bCs/>
              </w:rPr>
              <w:t xml:space="preserve">Revenue Model</w:t>
            </w:r>
          </w:p>
        </w:tc>
        <w:tc>
          <w:tcPr>
            <w:tcW w:type="dxa" w:w="636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School will be liable to collect all the amount from the students. The Company will raise the invoice on school as per the agreed price. In case the course is cancelled by the student, the fees will be refunded to the student by the school directly.</w:t>
            </w:r>
          </w:p>
        </w:tc>
      </w:tr>
      <w:tr>
        <w:tc>
          <w:tcPr>
            <w:tcW w:type="dxa" w:w="6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bCs/>
              </w:rPr>
              <w:t xml:space="preserve">Confidentiality</w:t>
            </w:r>
          </w:p>
        </w:tc>
        <w:tc>
          <w:tcPr>
            <w:tcW w:type="dxa" w:w="636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This MoU is intended for the exclusive use of the Parties. This MoU shall not be disclosed by the Parties, and they shall ensure that none of their affiliates or representatives disclose the Confidential Information to any person.</w:t>
            </w:r>
          </w:p>
        </w:tc>
      </w:tr>
      <w:tr>
        <w:tc>
          <w:tcPr>
            <w:tcW w:type="dxa" w:w="6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bCs/>
              </w:rPr>
              <w:t xml:space="preserve">Termination</w:t>
            </w:r>
          </w:p>
        </w:tc>
        <w:tc>
          <w:tcPr>
            <w:tcW w:type="dxa" w:w="636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The School shall not terminate this MOU once the programme has commenced for an academic year. The School may terminate or choose not to renew this MOU only prior to the commencement of classes for the subsequent academic/financial year by providing prior written notice to the Company. Any termination by the School during an ongoing academic year shall be treated as a material breach of this MOU, and the School shall be liable to pay the balance agreed fees for the remaining period of the academic year irrespective of whether the services are continued or not.</w:t>
            </w:r>
          </w:p>
        </w:tc>
      </w:tr>
      <w:tr>
        <w:tc>
          <w:tcPr>
            <w:tcW w:type="dxa" w:w="6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bCs/>
              </w:rPr>
              <w:t xml:space="preserve">Governing Law and Dispute Resolution</w:t>
            </w:r>
          </w:p>
        </w:tc>
        <w:tc>
          <w:tcPr>
            <w:tcW w:type="dxa" w:w="636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Any dispute which may arise in connection with this MOU between the Parties shall be brought to an amicable settlement between the Parties, failing which either Party may refer it for arbitration. The arbitration shall be governed in accordance with the provisions of the Indian Arbitration and Conciliation Act 1996, as amended from time to time. The arbitration shall be conducted by a sole arbitrator jointly appointed by the Company and School. The arbitration proceedings shall be conducted in English and shall take place in Mumbai. The decision of the Arbitration Tribunal shall be final and binding upon the Parties. Subject to above, this MOU shall be governed by and construed in accordance with the laws of India, and all disputes and/or differences arising out of this MOU shall be submitted to the exclusive jurisdiction of courts at Mumbai.</w:t>
            </w:r>
          </w:p>
        </w:tc>
      </w:tr>
      <w:tr>
        <w:tc>
          <w:tcPr>
            <w:tcW w:type="dxa" w:w="6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bCs/>
              </w:rPr>
              <w:t xml:space="preserve">Annexure</w:t>
            </w:r>
          </w:p>
        </w:tc>
        <w:tc>
          <w:tcPr>
            <w:tcW w:type="dxa" w:w="636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The Annexure attached below is integral part of agreement. The changes in the Annexure will be done with mutual consent.</w:t>
            </w:r>
          </w:p>
        </w:tc>
      </w:tr>
    </w:tbl>
    <w:p>
      <w:r>
        <w:t xml:space="preserve"/>
      </w:r>
    </w:p>
    <w:p>
      <w:pPr>
        <w:spacing w:after="240" w:before="240"/>
      </w:pPr>
      <w:r>
        <w:rPr>
          <w:b/>
          <w:bCs/>
        </w:rPr>
        <w:t xml:space="preserve">Signed and Accepted</w:t>
      </w:r>
      <w:r>
        <w:t xml:space="preserve"> by the below mentioned Parties on the day and year first above written: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r>
              <w:rPr>
                <w:b/>
                <w:bCs/>
              </w:rPr>
              <w:t xml:space="preserve">For MAF Technologies Private Limited</w:t>
            </w:r>
          </w:p>
        </w:tc>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r>
              <w:t xml:space="preserve">For </w:t>
            </w:r>
            <w:r>
              <w:rPr>
                <w:b/>
                <w:bCs/>
              </w:rPr>
              <w:t xml:space="preserve">{{TRUST_NAME}}</w:t>
            </w:r>
          </w:p>
        </w:tc>
      </w:tr>
      <w:tr>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r>
              <w:t xml:space="preserve"/>
            </w:r>
          </w:p>
          <w:p>
            <w:r>
              <w:t xml:space="preserve">____________________________</w:t>
            </w:r>
          </w:p>
        </w:tc>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r>
              <w:t xml:space="preserve"/>
            </w:r>
          </w:p>
          <w:p>
            <w:r>
              <w:t xml:space="preserve">____________________________</w:t>
            </w:r>
          </w:p>
        </w:tc>
      </w:tr>
      <w:tr>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r>
              <w:rPr>
                <w:b/>
                <w:bCs/>
              </w:rPr>
              <w:t xml:space="preserve">Authorised Signatory</w:t>
            </w:r>
          </w:p>
        </w:tc>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r>
              <w:rPr>
                <w:b/>
                <w:bCs/>
              </w:rPr>
              <w:t xml:space="preserve">Authorised Signatory</w:t>
            </w:r>
          </w:p>
        </w:tc>
      </w:tr>
    </w:tbl>
    <w:p>
      <w:pPr>
        <w:spacing w:after="120" w:before="240"/>
      </w:pPr>
      <w:r>
        <w:t xml:space="preserve">{{ANNEXURE_START}}</w:t>
      </w:r>
    </w:p>
    <w:p>
      <w:pPr>
        <w:spacing w:after="200" w:before="200"/>
        <w:jc w:val="center"/>
      </w:pPr>
      <w:r>
        <w:rPr>
          <w:b/>
          <w:bCs/>
          <w:sz w:val="26"/>
          <w:szCs w:val="26"/>
        </w:rPr>
        <w:t xml:space="preserve">Annexure-1</w:t>
      </w:r>
    </w:p>
    <w:p>
      <w:pPr>
        <w:spacing w:after="120"/>
      </w:pPr>
      <w:r>
        <w:rPr>
          <w:b/>
          <w:bCs/>
        </w:rPr>
        <w:t xml:space="preserve">Programme Details</w:t>
      </w:r>
      <w:r>
        <w:t xml:space="preserve">: STEAM / Robotics</w:t>
      </w:r>
    </w:p>
    <w:p>
      <w:pPr>
        <w:spacing w:after="120"/>
      </w:pPr>
      <w:r>
        <w:rPr>
          <w:b/>
          <w:bCs/>
        </w:rPr>
        <w:t xml:space="preserve">Duration: </w:t>
      </w:r>
      <w:r>
        <w:t xml:space="preserve">{{DURATION}}</w:t>
      </w:r>
    </w:p>
    <w:p>
      <w:pPr>
        <w:spacing w:after="120"/>
      </w:pPr>
      <w:r>
        <w:rPr>
          <w:b/>
          <w:bCs/>
        </w:rPr>
        <w:t xml:space="preserve">Total Number of Students Committed: </w:t>
      </w:r>
      <w:r>
        <w:t xml:space="preserve">{{STUDENT_COUNT}}</w:t>
      </w:r>
    </w:p>
    <w:p>
      <w:pPr>
        <w:spacing w:after="120"/>
      </w:pPr>
      <w:r>
        <w:rPr>
          <w:b/>
          <w:bCs/>
        </w:rPr>
        <w:t xml:space="preserve">Trainer Model: </w:t>
      </w:r>
      <w:r>
        <w:t xml:space="preserve">{{TRAINER_MODEL}}</w:t>
      </w:r>
    </w:p>
    <w:p>
      <w:r>
        <w:t xml:space="preserve"/>
      </w:r>
    </w:p>
    <w:p>
      <w:pPr>
        <w:spacing w:after="120"/>
      </w:pPr>
      <w:r>
        <w:rPr>
          <w:b/>
          <w:bCs/>
        </w:rPr>
        <w:t xml:space="preserve">Grade-wise student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r>
              <w:rPr>
                <w:b/>
                <w:bCs/>
              </w:rPr>
              <w:t xml:space="preserve">Grade</w:t>
            </w:r>
          </w:p>
        </w:tc>
        <w:tc>
          <w:tcPr>
            <w:tcW w:type="dxa" w:w="234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r>
              <w:rPr>
                <w:b/>
                <w:bCs/>
              </w:rPr>
              <w:t xml:space="preserve">No. of students</w:t>
            </w:r>
          </w:p>
        </w:tc>
        <w:tc>
          <w:tcPr>
            <w:tcW w:type="dxa" w:w="234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r>
              <w:rPr>
                <w:b/>
                <w:bCs/>
              </w:rPr>
              <w:t xml:space="preserve">Project Name</w:t>
            </w:r>
          </w:p>
        </w:tc>
        <w:tc>
          <w:tcPr>
            <w:tcW w:type="dxa" w:w="234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r>
              <w:rPr>
                <w:b/>
                <w:bCs/>
              </w:rPr>
              <w:t xml:space="preserve">Ratio</w:t>
            </w:r>
          </w:p>
        </w:tc>
      </w:tr>
      <w:tr>
        <w:tc>
          <w:tcPr>
            <w:tcW w:type="dxa" w:w="234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 </w:t>
            </w:r>
          </w:p>
        </w:tc>
        <w:tc>
          <w:tcPr>
            <w:tcW w:type="dxa" w:w="234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 </w:t>
            </w:r>
          </w:p>
        </w:tc>
        <w:tc>
          <w:tcPr>
            <w:tcW w:type="dxa" w:w="234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 </w:t>
            </w:r>
          </w:p>
        </w:tc>
        <w:tc>
          <w:tcPr>
            <w:tcW w:type="dxa" w:w="234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 </w:t>
            </w:r>
          </w:p>
        </w:tc>
      </w:tr>
      <w:tr>
        <w:tc>
          <w:tcPr>
            <w:tcW w:type="dxa" w:w="234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 </w:t>
            </w:r>
          </w:p>
        </w:tc>
        <w:tc>
          <w:tcPr>
            <w:tcW w:type="dxa" w:w="234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 </w:t>
            </w:r>
          </w:p>
        </w:tc>
        <w:tc>
          <w:tcPr>
            <w:tcW w:type="dxa" w:w="234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 </w:t>
            </w:r>
          </w:p>
        </w:tc>
        <w:tc>
          <w:tcPr>
            <w:tcW w:type="dxa" w:w="234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 </w:t>
            </w:r>
          </w:p>
        </w:tc>
      </w:tr>
      <w:tr>
        <w:tc>
          <w:tcPr>
            <w:tcW w:type="dxa" w:w="234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 </w:t>
            </w:r>
          </w:p>
        </w:tc>
        <w:tc>
          <w:tcPr>
            <w:tcW w:type="dxa" w:w="234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 </w:t>
            </w:r>
          </w:p>
        </w:tc>
        <w:tc>
          <w:tcPr>
            <w:tcW w:type="dxa" w:w="234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 </w:t>
            </w:r>
          </w:p>
        </w:tc>
        <w:tc>
          <w:tcPr>
            <w:tcW w:type="dxa" w:w="234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 </w:t>
            </w:r>
          </w:p>
        </w:tc>
      </w:tr>
      <w:tr>
        <w:tc>
          <w:tcPr>
            <w:tcW w:type="dxa" w:w="234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bCs/>
              </w:rPr>
              <w:t xml:space="preserve">Total</w:t>
            </w:r>
          </w:p>
        </w:tc>
        <w:tc>
          <w:tcPr>
            <w:tcW w:type="dxa" w:w="234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bCs/>
              </w:rPr>
              <w:t xml:space="preserve">{{STUDENT_COUNT}}</w:t>
            </w:r>
          </w:p>
        </w:tc>
        <w:tc>
          <w:tcPr>
            <w:tcW w:type="dxa" w:w="234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 </w:t>
            </w:r>
          </w:p>
        </w:tc>
        <w:tc>
          <w:tcPr>
            <w:tcW w:type="dxa" w:w="234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 </w:t>
            </w:r>
          </w:p>
        </w:tc>
      </w:tr>
    </w:tbl>
    <w:p>
      <w:r>
        <w:t xml:space="preserve"/>
      </w:r>
    </w:p>
    <w:p>
      <w:pPr>
        <w:spacing w:after="60" w:before="120"/>
      </w:pPr>
      <w:r>
        <w:rPr>
          <w:b/>
          <w:bCs/>
        </w:rPr>
        <w:t xml:space="preserve">Pricing:</w:t>
      </w:r>
    </w:p>
    <w:p>
      <w:pPr>
        <w:pStyle w:val="ListParagraph"/>
        <w:numPr>
          <w:ilvl w:val="0"/>
          <w:numId w:val="2"/>
        </w:numPr>
        <w:spacing w:after="60"/>
      </w:pPr>
      <w:r>
        <w:rPr>
          <w:b/>
          <w:bCs/>
        </w:rPr>
        <w:t xml:space="preserve">Price per student (inclusive of GST): </w:t>
      </w:r>
      <w:r>
        <w:t xml:space="preserve">Rs. </w:t>
      </w:r>
      <w:r>
        <w:rPr>
          <w:b/>
          <w:bCs/>
        </w:rPr>
        <w:t xml:space="preserve">{{PRICE_PER_STUDENT}}</w:t>
      </w:r>
    </w:p>
    <w:p>
      <w:pPr>
        <w:pStyle w:val="ListParagraph"/>
        <w:numPr>
          <w:ilvl w:val="0"/>
          <w:numId w:val="2"/>
        </w:numPr>
        <w:spacing w:after="60"/>
      </w:pPr>
      <w:r>
        <w:rPr>
          <w:b/>
          <w:bCs/>
        </w:rPr>
        <w:t xml:space="preserve">Discount: </w:t>
      </w:r>
      <w:r>
        <w:t xml:space="preserve">{{DISCOUNT}}</w:t>
      </w:r>
    </w:p>
    <w:p>
      <w:pPr>
        <w:pStyle w:val="ListParagraph"/>
        <w:numPr>
          <w:ilvl w:val="0"/>
          <w:numId w:val="2"/>
        </w:numPr>
        <w:spacing w:after="60"/>
      </w:pPr>
      <w:r>
        <w:t xml:space="preserve">Invoicing shall be based on the minimum committed number of students or the actual number of enrolled students, whichever is higher, as agreed between the Parties.</w:t>
      </w:r>
    </w:p>
    <w:p>
      <w:pPr>
        <w:pStyle w:val="ListParagraph"/>
        <w:numPr>
          <w:ilvl w:val="0"/>
          <w:numId w:val="2"/>
        </w:numPr>
        <w:spacing w:after="120"/>
      </w:pPr>
      <w:r>
        <w:t xml:space="preserve">Up to 5% of student kit parts will be replaced in case of any complaint pertaining to kits.</w:t>
      </w:r>
    </w:p>
    <w:p>
      <w:pPr>
        <w:spacing w:after="60" w:before="120"/>
      </w:pPr>
      <w:r>
        <w:rPr>
          <w:b/>
          <w:bCs/>
        </w:rPr>
        <w:t xml:space="preserve">Payment Schedule:</w:t>
      </w:r>
    </w:p>
    <w:p>
      <w:pPr>
        <w:spacing w:after="120"/>
      </w:pPr>
      <w:r>
        <w:rPr>
          <w:b/>
          <w:bCs/>
        </w:rPr>
        <w:t xml:space="preserve">{{PAYMENT_SCHEDULE}}</w:t>
      </w:r>
    </w:p>
    <w:p>
      <w:pPr>
        <w:spacing w:after="200" w:before="240"/>
        <w:jc w:val="center"/>
      </w:pPr>
      <w:r>
        <w:rPr>
          <w:b/>
          <w:bCs/>
          <w:sz w:val="26"/>
          <w:szCs w:val="26"/>
        </w:rPr>
        <w:t xml:space="preserve">Annexure-2</w:t>
      </w:r>
    </w:p>
    <w:p>
      <w:pPr>
        <w:spacing w:after="120"/>
      </w:pPr>
      <w:r>
        <w:rPr>
          <w:b/>
          <w:bCs/>
        </w:rPr>
        <w:t xml:space="preserve">Billing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888888" w:sz="4"/>
              <w:left w:val="single" w:color="888888" w:sz="4"/>
              <w:bottom w:val="single" w:color="888888" w:sz="4"/>
              <w:right w:val="single" w:color="888888" w:sz="4"/>
            </w:tcBorders>
            <w:shd w:fill="F3F3F3" w:val="clear"/>
            <w:tcMar>
              <w:top w:type="dxa" w:w="80"/>
              <w:left w:type="dxa" w:w="120"/>
              <w:bottom w:type="dxa" w:w="80"/>
              <w:right w:type="dxa" w:w="120"/>
            </w:tcMar>
          </w:tcPr>
          <w:p>
            <w:r>
              <w:rPr>
                <w:b/>
                <w:bCs/>
              </w:rPr>
              <w:t xml:space="preserve">Name of Client</w:t>
            </w:r>
          </w:p>
        </w:tc>
        <w:tc>
          <w:tcPr>
            <w:tcW w:type="dxa" w:w="57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bCs/>
              </w:rPr>
              <w:t xml:space="preserve">{{TRUST_NAME}}</w:t>
            </w:r>
          </w:p>
        </w:tc>
      </w:tr>
      <w:tr>
        <w:tc>
          <w:tcPr>
            <w:tcW w:type="dxa" w:w="3600"/>
            <w:tcBorders>
              <w:top w:val="single" w:color="888888" w:sz="4"/>
              <w:left w:val="single" w:color="888888" w:sz="4"/>
              <w:bottom w:val="single" w:color="888888" w:sz="4"/>
              <w:right w:val="single" w:color="888888" w:sz="4"/>
            </w:tcBorders>
            <w:shd w:fill="F3F3F3" w:val="clear"/>
            <w:tcMar>
              <w:top w:type="dxa" w:w="80"/>
              <w:left w:type="dxa" w:w="120"/>
              <w:bottom w:type="dxa" w:w="80"/>
              <w:right w:type="dxa" w:w="120"/>
            </w:tcMar>
          </w:tcPr>
          <w:p>
            <w:r>
              <w:rPr>
                <w:b/>
                <w:bCs/>
              </w:rPr>
              <w:t xml:space="preserve">School Name</w:t>
            </w:r>
          </w:p>
        </w:tc>
        <w:tc>
          <w:tcPr>
            <w:tcW w:type="dxa" w:w="57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bCs/>
              </w:rPr>
              <w:t xml:space="preserve">{{SCHOOL_NAME}}</w:t>
            </w:r>
          </w:p>
        </w:tc>
      </w:tr>
      <w:tr>
        <w:tc>
          <w:tcPr>
            <w:tcW w:type="dxa" w:w="3600"/>
            <w:tcBorders>
              <w:top w:val="single" w:color="888888" w:sz="4"/>
              <w:left w:val="single" w:color="888888" w:sz="4"/>
              <w:bottom w:val="single" w:color="888888" w:sz="4"/>
              <w:right w:val="single" w:color="888888" w:sz="4"/>
            </w:tcBorders>
            <w:shd w:fill="F3F3F3" w:val="clear"/>
            <w:tcMar>
              <w:top w:type="dxa" w:w="80"/>
              <w:left w:type="dxa" w:w="120"/>
              <w:bottom w:type="dxa" w:w="80"/>
              <w:right w:type="dxa" w:w="120"/>
            </w:tcMar>
          </w:tcPr>
          <w:p>
            <w:r>
              <w:rPr>
                <w:b/>
                <w:bCs/>
              </w:rPr>
              <w:t xml:space="preserve">Correspondence &amp; Billing Address</w:t>
            </w:r>
          </w:p>
        </w:tc>
        <w:tc>
          <w:tcPr>
            <w:tcW w:type="dxa" w:w="576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{{SCHOOL_CITY}}, {{SCHOOL_STATE}}</w:t>
            </w:r>
          </w:p>
        </w:tc>
      </w:tr>
      <w:tr>
        <w:tc>
          <w:tcPr>
            <w:tcW w:type="dxa" w:w="3600"/>
            <w:tcBorders>
              <w:top w:val="single" w:color="888888" w:sz="4"/>
              <w:left w:val="single" w:color="888888" w:sz="4"/>
              <w:bottom w:val="single" w:color="888888" w:sz="4"/>
              <w:right w:val="single" w:color="888888" w:sz="4"/>
            </w:tcBorders>
            <w:shd w:fill="F3F3F3" w:val="clear"/>
            <w:tcMar>
              <w:top w:type="dxa" w:w="80"/>
              <w:left w:type="dxa" w:w="120"/>
              <w:bottom w:type="dxa" w:w="80"/>
              <w:right w:type="dxa" w:w="120"/>
            </w:tcMar>
          </w:tcPr>
          <w:p>
            <w:r>
              <w:rPr>
                <w:b/>
                <w:bCs/>
              </w:rPr>
              <w:t xml:space="preserve">Email Id</w:t>
            </w:r>
          </w:p>
        </w:tc>
        <w:tc>
          <w:tcPr>
            <w:tcW w:type="dxa" w:w="576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 </w:t>
            </w:r>
          </w:p>
        </w:tc>
      </w:tr>
      <w:tr>
        <w:tc>
          <w:tcPr>
            <w:tcW w:type="dxa" w:w="3600"/>
            <w:tcBorders>
              <w:top w:val="single" w:color="888888" w:sz="4"/>
              <w:left w:val="single" w:color="888888" w:sz="4"/>
              <w:bottom w:val="single" w:color="888888" w:sz="4"/>
              <w:right w:val="single" w:color="888888" w:sz="4"/>
            </w:tcBorders>
            <w:shd w:fill="F3F3F3" w:val="clear"/>
            <w:tcMar>
              <w:top w:type="dxa" w:w="80"/>
              <w:left w:type="dxa" w:w="120"/>
              <w:bottom w:type="dxa" w:w="80"/>
              <w:right w:type="dxa" w:w="120"/>
            </w:tcMar>
          </w:tcPr>
          <w:p>
            <w:r>
              <w:rPr>
                <w:b/>
                <w:bCs/>
              </w:rPr>
              <w:t xml:space="preserve">Contact Person Name &amp; Designation</w:t>
            </w:r>
          </w:p>
        </w:tc>
        <w:tc>
          <w:tcPr>
            <w:tcW w:type="dxa" w:w="576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 </w:t>
            </w:r>
          </w:p>
        </w:tc>
      </w:tr>
      <w:tr>
        <w:tc>
          <w:tcPr>
            <w:tcW w:type="dxa" w:w="3600"/>
            <w:tcBorders>
              <w:top w:val="single" w:color="888888" w:sz="4"/>
              <w:left w:val="single" w:color="888888" w:sz="4"/>
              <w:bottom w:val="single" w:color="888888" w:sz="4"/>
              <w:right w:val="single" w:color="888888" w:sz="4"/>
            </w:tcBorders>
            <w:shd w:fill="F3F3F3" w:val="clear"/>
            <w:tcMar>
              <w:top w:type="dxa" w:w="80"/>
              <w:left w:type="dxa" w:w="120"/>
              <w:bottom w:type="dxa" w:w="80"/>
              <w:right w:type="dxa" w:w="120"/>
            </w:tcMar>
          </w:tcPr>
          <w:p>
            <w:r>
              <w:rPr>
                <w:b/>
                <w:bCs/>
              </w:rPr>
              <w:t xml:space="preserve">Contact No.</w:t>
            </w:r>
          </w:p>
        </w:tc>
        <w:tc>
          <w:tcPr>
            <w:tcW w:type="dxa" w:w="576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 </w:t>
            </w:r>
          </w:p>
        </w:tc>
      </w:tr>
      <w:tr>
        <w:tc>
          <w:tcPr>
            <w:tcW w:type="dxa" w:w="3600"/>
            <w:tcBorders>
              <w:top w:val="single" w:color="888888" w:sz="4"/>
              <w:left w:val="single" w:color="888888" w:sz="4"/>
              <w:bottom w:val="single" w:color="888888" w:sz="4"/>
              <w:right w:val="single" w:color="888888" w:sz="4"/>
            </w:tcBorders>
            <w:shd w:fill="F3F3F3" w:val="clear"/>
            <w:tcMar>
              <w:top w:type="dxa" w:w="80"/>
              <w:left w:type="dxa" w:w="120"/>
              <w:bottom w:type="dxa" w:w="80"/>
              <w:right w:type="dxa" w:w="120"/>
            </w:tcMar>
          </w:tcPr>
          <w:p>
            <w:r>
              <w:rPr>
                <w:b/>
                <w:bCs/>
              </w:rPr>
              <w:t xml:space="preserve">PAN No.</w:t>
            </w:r>
          </w:p>
        </w:tc>
        <w:tc>
          <w:tcPr>
            <w:tcW w:type="dxa" w:w="576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{{SCHOOL_PAN}}</w:t>
            </w:r>
          </w:p>
        </w:tc>
      </w:tr>
      <w:tr>
        <w:tc>
          <w:tcPr>
            <w:tcW w:type="dxa" w:w="3600"/>
            <w:tcBorders>
              <w:top w:val="single" w:color="888888" w:sz="4"/>
              <w:left w:val="single" w:color="888888" w:sz="4"/>
              <w:bottom w:val="single" w:color="888888" w:sz="4"/>
              <w:right w:val="single" w:color="888888" w:sz="4"/>
            </w:tcBorders>
            <w:shd w:fill="F3F3F3" w:val="clear"/>
            <w:tcMar>
              <w:top w:type="dxa" w:w="80"/>
              <w:left w:type="dxa" w:w="120"/>
              <w:bottom w:type="dxa" w:w="80"/>
              <w:right w:type="dxa" w:w="120"/>
            </w:tcMar>
          </w:tcPr>
          <w:p>
            <w:r>
              <w:rPr>
                <w:b/>
                <w:bCs/>
              </w:rPr>
              <w:t xml:space="preserve">GST No.</w:t>
            </w:r>
          </w:p>
        </w:tc>
        <w:tc>
          <w:tcPr>
            <w:tcW w:type="dxa" w:w="576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{{SCHOOL_GST}}</w:t>
            </w:r>
          </w:p>
        </w:tc>
      </w:tr>
    </w:tbl>
    <w:p>
      <w:pPr>
        <w:spacing w:after="120" w:before="200"/>
      </w:pPr>
      <w:r>
        <w:t xml:space="preserve">{{ANNEXURE_END}}</w:t>
      </w:r>
    </w:p>
    <w:p>
      <w:pPr>
        <w:spacing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r>
              <w:rPr>
                <w:b/>
                <w:bCs/>
              </w:rPr>
              <w:t xml:space="preserve">For MAF Technologies Private Limited</w:t>
            </w:r>
          </w:p>
        </w:tc>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r>
              <w:t xml:space="preserve">For </w:t>
            </w:r>
            <w:r>
              <w:rPr>
                <w:b/>
                <w:bCs/>
              </w:rPr>
              <w:t xml:space="preserve">{{TRUST_NAME}}</w:t>
            </w:r>
          </w:p>
        </w:tc>
      </w:tr>
      <w:tr>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r>
              <w:t xml:space="preserve"/>
            </w:r>
          </w:p>
          <w:p>
            <w:r>
              <w:t xml:space="preserve">____________________________</w:t>
            </w:r>
          </w:p>
        </w:tc>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r>
              <w:t xml:space="preserve"/>
            </w:r>
          </w:p>
          <w:p>
            <w:r>
              <w:t xml:space="preserve">____________________________</w:t>
            </w:r>
          </w:p>
        </w:tc>
      </w:tr>
      <w:tr>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r>
              <w:rPr>
                <w:b/>
                <w:bCs/>
              </w:rPr>
              <w:t xml:space="preserve">Authorised Signatory</w:t>
            </w:r>
          </w:p>
        </w:tc>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r>
              <w:rPr>
                <w:b/>
                <w:bCs/>
              </w:rPr>
              <w:t xml:space="preserve">Authorised Signatory</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8"/>
      <w:szCs w:val="28"/>
    </w:rPr>
  </w:style>
  <w:style w:type="paragraph" w:styleId="Heading2">
    <w:name w:val="Heading 2"/>
    <w:basedOn w:val="Normal"/>
    <w:next w:val="Normal"/>
    <w:qFormat/>
    <w:pPr>
      <w:spacing w:after="100" w:before="20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2026-04-20T17:02:16.763Z</dcterms:created>
  <dcterms:modified xsi:type="dcterms:W3CDTF">2026-04-20T17:02:16.764Z</dcterms:modified>
</cp:coreProperties>
</file>

<file path=docProps/custom.xml><?xml version="1.0" encoding="utf-8"?>
<Properties xmlns="http://schemas.openxmlformats.org/officeDocument/2006/custom-properties" xmlns:vt="http://schemas.openxmlformats.org/officeDocument/2006/docPropsVTypes"/>
</file>