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28"/>
          <w:szCs w:val="28"/>
        </w:rPr>
        <w:t xml:space="preserve">Tenant Onboarding Module</w:t>
      </w:r>
    </w:p>
    <w:p>
      <w:pPr>
        <w:spacing w:after="160"/>
        <w:jc w:val="center"/>
      </w:pPr>
      <w:r>
        <w:rPr>
          <w:rFonts w:ascii="Times New Roman" w:cs="Times New Roman" w:eastAsia="Times New Roman" w:hAnsi="Times New Roman"/>
          <w:i/>
          <w:iCs/>
          <w:color w:val="666666"/>
          <w:sz w:val="16"/>
          <w:szCs w:val="16"/>
        </w:rPr>
        <w:t xml:space="preserve">Folder Structure, Data Entities, Classes and Functions</w:t>
      </w:r>
    </w:p>
    <w:p>
      <w:pPr>
        <w:keepNext/>
        <w:pBdr>
          <w:bottom w:val="single" w:color="000000" w:sz="4" w:space="3"/>
        </w:pBdr>
        <w:spacing w:after="50" w:before="160"/>
      </w:pPr>
      <w:r>
        <w:rPr>
          <w:rFonts w:ascii="Times New Roman" w:cs="Times New Roman" w:eastAsia="Times New Roman" w:hAnsi="Times New Roman"/>
          <w:b/>
          <w:bCs/>
          <w:color w:val="000000"/>
          <w:sz w:val="18"/>
          <w:szCs w:val="18"/>
        </w:rPr>
        <w:t xml:space="preserve">1. Scope</w:t>
      </w:r>
    </w:p>
    <w:p>
      <w:pPr>
        <w:spacing w:after="50" w:line="240"/>
      </w:pPr>
      <w:r>
        <w:rPr>
          <w:rFonts w:ascii="Times New Roman" w:cs="Times New Roman" w:eastAsia="Times New Roman" w:hAnsi="Times New Roman"/>
          <w:sz w:val="14"/>
          <w:szCs w:val="14"/>
        </w:rPr>
        <w:t xml:space="preserve">This document specifies the structure of the tenant_onboarding module within the lead enrichment monolith. The module is responsible for tenant lifecycle management, business profile construction via an autonomous agent, ideal customer profile and signal generation, prompt registry management, and the workflows that bind these together. This document covers the folder structure in full, and details the tenant and business_profile sub-packages. The remaining sub-packages (tenant_config, agents, prompt_registry, workflows) are listed for completeness and will be specified in subsequent documents.</w:t>
      </w:r>
    </w:p>
    <w:p>
      <w:pPr>
        <w:keepNext/>
        <w:pBdr>
          <w:bottom w:val="single" w:color="000000" w:sz="4" w:space="3"/>
        </w:pBdr>
        <w:spacing w:after="50" w:before="160"/>
      </w:pPr>
      <w:r>
        <w:rPr>
          <w:rFonts w:ascii="Times New Roman" w:cs="Times New Roman" w:eastAsia="Times New Roman" w:hAnsi="Times New Roman"/>
          <w:b/>
          <w:bCs/>
          <w:color w:val="000000"/>
          <w:sz w:val="18"/>
          <w:szCs w:val="18"/>
        </w:rPr>
        <w:t xml:space="preserve">2. Folder Structure</w:t>
      </w:r>
    </w:p>
    <w:p>
      <w:pPr>
        <w:spacing w:after="0" w:line="220"/>
      </w:pPr>
      <w:r>
        <w:rPr>
          <w:rFonts w:ascii="Consolas" w:cs="Consolas" w:eastAsia="Consolas" w:hAnsi="Consolas"/>
          <w:color w:val="000000"/>
          <w:sz w:val="12"/>
          <w:szCs w:val="12"/>
        </w:rPr>
        <w:t xml:space="preserve">modules/tenant_onboarding/</w:t>
      </w:r>
    </w:p>
    <w:p>
      <w:pPr>
        <w:spacing w:after="0" w:line="220"/>
      </w:pPr>
      <w:r>
        <w:rPr>
          <w:rFonts w:ascii="Consolas" w:cs="Consolas" w:eastAsia="Consolas" w:hAnsi="Consolas"/>
          <w:color w:val="000000"/>
          <w:sz w:val="12"/>
          <w:szCs w:val="12"/>
        </w:rPr>
        <w:t xml:space="preserve">    __init__.py</w:t>
      </w:r>
    </w:p>
    <w:p>
      <w:pPr>
        <w:spacing w:after="0" w:line="220"/>
      </w:pPr>
      <w:r>
        <w:rPr>
          <w:rFonts w:ascii="Consolas" w:cs="Consolas" w:eastAsia="Consolas" w:hAnsi="Consolas"/>
          <w:color w:val="000000"/>
          <w:sz w:val="12"/>
          <w:szCs w:val="12"/>
        </w:rPr>
        <w:t xml:space="preserve">    service.py                  -- public surface</w:t>
      </w:r>
    </w:p>
    <w:p>
      <w:pPr>
        <w:spacing w:after="0" w:line="220"/>
      </w:pPr>
      <w:r>
        <w:rPr>
          <w:rFonts w:ascii="Consolas" w:cs="Consolas" w:eastAsia="Consolas" w:hAnsi="Consolas"/>
          <w:color w:val="000000"/>
          <w:sz w:val="12"/>
          <w:szCs w:val="12"/>
        </w:rPr>
        <w:t xml:space="preserve">    schemas.py                  -- shared Pydantic DTOs</w:t>
      </w:r>
    </w:p>
    <w:p>
      <w:pPr>
        <w:spacing w:after="0" w:line="220"/>
      </w:pPr>
      <w:r>
        <w:rPr>
          <w:rFonts w:ascii="Consolas" w:cs="Consolas" w:eastAsia="Consolas" w:hAnsi="Consolas"/>
          <w:color w:val="000000"/>
          <w:sz w:val="12"/>
          <w:szCs w:val="12"/>
        </w:rPr>
        <w:t xml:space="preserve">    router.py                   -- FastAPI endpoints</w:t>
      </w:r>
    </w:p>
    <w:p>
      <w:pPr>
        <w:spacing w:after="0" w:line="220"/>
      </w:pPr>
      <w:r>
        <w:rPr>
          <w:rFonts w:ascii="Consolas" w:cs="Consolas" w:eastAsia="Consolas" w:hAnsi="Consolas"/>
          <w:color w:val="000000"/>
          <w:sz w:val="12"/>
          <w:szCs w:val="12"/>
        </w:rPr>
        <w:t xml:space="preserve">    models.py                   -- aggregate import of sub-package models</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tenant/</w:t>
      </w:r>
    </w:p>
    <w:p>
      <w:pPr>
        <w:spacing w:after="0" w:line="220"/>
      </w:pPr>
      <w:r>
        <w:rPr>
          <w:rFonts w:ascii="Consolas" w:cs="Consolas" w:eastAsia="Consolas" w:hAnsi="Consolas"/>
          <w:color w:val="000000"/>
          <w:sz w:val="12"/>
          <w:szCs w:val="12"/>
        </w:rPr>
        <w:t xml:space="preserve">        models.py               -- tenant table</w:t>
      </w:r>
    </w:p>
    <w:p>
      <w:pPr>
        <w:spacing w:after="0" w:line="220"/>
      </w:pPr>
      <w:r>
        <w:rPr>
          <w:rFonts w:ascii="Consolas" w:cs="Consolas" w:eastAsia="Consolas" w:hAnsi="Consolas"/>
          <w:color w:val="000000"/>
          <w:sz w:val="12"/>
          <w:szCs w:val="12"/>
        </w:rPr>
        <w:t xml:space="preserve">        service.py              -- TenantService</w:t>
      </w:r>
    </w:p>
    <w:p>
      <w:pPr>
        <w:spacing w:after="0" w:line="220"/>
      </w:pPr>
      <w:r>
        <w:rPr>
          <w:rFonts w:ascii="Consolas" w:cs="Consolas" w:eastAsia="Consolas" w:hAnsi="Consolas"/>
          <w:color w:val="000000"/>
          <w:sz w:val="12"/>
          <w:szCs w:val="12"/>
        </w:rPr>
        <w:t xml:space="preserve">        status_machine.py       -- TenantStatusMachine</w:t>
      </w:r>
    </w:p>
    <w:p>
      <w:pPr>
        <w:spacing w:after="0" w:line="220"/>
      </w:pPr>
      <w:r>
        <w:rPr>
          <w:rFonts w:ascii="Consolas" w:cs="Consolas" w:eastAsia="Consolas" w:hAnsi="Consolas"/>
          <w:color w:val="000000"/>
          <w:sz w:val="12"/>
          <w:szCs w:val="12"/>
        </w:rPr>
        <w:t xml:space="preserve">        events.py               -- TenantActivated event</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business_profile/</w:t>
      </w:r>
    </w:p>
    <w:p>
      <w:pPr>
        <w:spacing w:after="0" w:line="220"/>
      </w:pPr>
      <w:r>
        <w:rPr>
          <w:rFonts w:ascii="Consolas" w:cs="Consolas" w:eastAsia="Consolas" w:hAnsi="Consolas"/>
          <w:color w:val="000000"/>
          <w:sz w:val="12"/>
          <w:szCs w:val="12"/>
        </w:rPr>
        <w:t xml:space="preserve">        models.py               -- business_profile, business_profile_run,</w:t>
      </w:r>
    </w:p>
    <w:p>
      <w:pPr>
        <w:spacing w:after="0" w:line="220"/>
      </w:pPr>
      <w:r>
        <w:rPr>
          <w:rFonts w:ascii="Consolas" w:cs="Consolas" w:eastAsia="Consolas" w:hAnsi="Consolas"/>
          <w:color w:val="000000"/>
          <w:sz w:val="12"/>
          <w:szCs w:val="12"/>
        </w:rPr>
        <w:t xml:space="preserve">                                   gathered_fact, profile_question</w:t>
      </w:r>
    </w:p>
    <w:p>
      <w:pPr>
        <w:spacing w:after="0" w:line="220"/>
      </w:pPr>
      <w:r>
        <w:rPr>
          <w:rFonts w:ascii="Consolas" w:cs="Consolas" w:eastAsia="Consolas" w:hAnsi="Consolas"/>
          <w:color w:val="000000"/>
          <w:sz w:val="12"/>
          <w:szCs w:val="12"/>
        </w:rPr>
        <w:t xml:space="preserve">        service.py              -- BusinessProfileService</w:t>
      </w:r>
    </w:p>
    <w:p>
      <w:pPr>
        <w:spacing w:after="0" w:line="220"/>
      </w:pPr>
      <w:r>
        <w:rPr>
          <w:rFonts w:ascii="Consolas" w:cs="Consolas" w:eastAsia="Consolas" w:hAnsi="Consolas"/>
          <w:color w:val="000000"/>
          <w:sz w:val="12"/>
          <w:szCs w:val="12"/>
        </w:rPr>
        <w:t xml:space="preserve">        tools/</w:t>
      </w:r>
    </w:p>
    <w:p>
      <w:pPr>
        <w:spacing w:after="0" w:line="220"/>
      </w:pPr>
      <w:r>
        <w:rPr>
          <w:rFonts w:ascii="Consolas" w:cs="Consolas" w:eastAsia="Consolas" w:hAnsi="Consolas"/>
          <w:color w:val="000000"/>
          <w:sz w:val="12"/>
          <w:szCs w:val="12"/>
        </w:rPr>
        <w:t xml:space="preserve">            web_search_tool.py</w:t>
      </w:r>
    </w:p>
    <w:p>
      <w:pPr>
        <w:spacing w:after="0" w:line="220"/>
      </w:pPr>
      <w:r>
        <w:rPr>
          <w:rFonts w:ascii="Consolas" w:cs="Consolas" w:eastAsia="Consolas" w:hAnsi="Consolas"/>
          <w:color w:val="000000"/>
          <w:sz w:val="12"/>
          <w:szCs w:val="12"/>
        </w:rPr>
        <w:t xml:space="preserve">            news_search_tool.py</w:t>
      </w:r>
    </w:p>
    <w:p>
      <w:pPr>
        <w:spacing w:after="0" w:line="220"/>
      </w:pPr>
      <w:r>
        <w:rPr>
          <w:rFonts w:ascii="Consolas" w:cs="Consolas" w:eastAsia="Consolas" w:hAnsi="Consolas"/>
          <w:color w:val="000000"/>
          <w:sz w:val="12"/>
          <w:szCs w:val="12"/>
        </w:rPr>
        <w:t xml:space="preserve">            company_records_tool.py</w:t>
      </w:r>
    </w:p>
    <w:p>
      <w:pPr>
        <w:spacing w:after="0" w:line="220"/>
      </w:pPr>
      <w:r>
        <w:rPr>
          <w:rFonts w:ascii="Consolas" w:cs="Consolas" w:eastAsia="Consolas" w:hAnsi="Consolas"/>
          <w:color w:val="000000"/>
          <w:sz w:val="12"/>
          <w:szCs w:val="12"/>
        </w:rPr>
        <w:t xml:space="preserve">            social_presence_tool.py</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tenant_config/</w:t>
      </w:r>
    </w:p>
    <w:p>
      <w:pPr>
        <w:spacing w:after="0" w:line="220"/>
      </w:pPr>
      <w:r>
        <w:rPr>
          <w:rFonts w:ascii="Consolas" w:cs="Consolas" w:eastAsia="Consolas" w:hAnsi="Consolas"/>
          <w:color w:val="000000"/>
          <w:sz w:val="12"/>
          <w:szCs w:val="12"/>
        </w:rPr>
        <w:t xml:space="preserve">        models.py</w:t>
      </w:r>
    </w:p>
    <w:p>
      <w:pPr>
        <w:spacing w:after="0" w:line="220"/>
      </w:pPr>
      <w:r>
        <w:rPr>
          <w:rFonts w:ascii="Consolas" w:cs="Consolas" w:eastAsia="Consolas" w:hAnsi="Consolas"/>
          <w:color w:val="000000"/>
          <w:sz w:val="12"/>
          <w:szCs w:val="12"/>
        </w:rPr>
        <w:t xml:space="preserve">        service.py</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agents/</w:t>
      </w:r>
    </w:p>
    <w:p>
      <w:pPr>
        <w:spacing w:after="0" w:line="220"/>
      </w:pPr>
      <w:r>
        <w:rPr>
          <w:rFonts w:ascii="Consolas" w:cs="Consolas" w:eastAsia="Consolas" w:hAnsi="Consolas"/>
          <w:color w:val="000000"/>
          <w:sz w:val="12"/>
          <w:szCs w:val="12"/>
        </w:rPr>
        <w:t xml:space="preserve">        business_profile_agent.py</w:t>
      </w:r>
    </w:p>
    <w:p>
      <w:pPr>
        <w:spacing w:after="0" w:line="220"/>
      </w:pPr>
      <w:r>
        <w:rPr>
          <w:rFonts w:ascii="Consolas" w:cs="Consolas" w:eastAsia="Consolas" w:hAnsi="Consolas"/>
          <w:color w:val="000000"/>
          <w:sz w:val="12"/>
          <w:szCs w:val="12"/>
        </w:rPr>
        <w:t xml:space="preserve">        persona_agent.py</w:t>
      </w:r>
    </w:p>
    <w:p>
      <w:pPr>
        <w:spacing w:after="0" w:line="220"/>
      </w:pPr>
      <w:r>
        <w:rPr>
          <w:rFonts w:ascii="Consolas" w:cs="Consolas" w:eastAsia="Consolas" w:hAnsi="Consolas"/>
          <w:color w:val="000000"/>
          <w:sz w:val="12"/>
          <w:szCs w:val="12"/>
        </w:rPr>
        <w:t xml:space="preserve">        icp_agent.py</w:t>
      </w:r>
    </w:p>
    <w:p>
      <w:pPr>
        <w:spacing w:after="0" w:line="220"/>
      </w:pPr>
      <w:r>
        <w:rPr>
          <w:rFonts w:ascii="Consolas" w:cs="Consolas" w:eastAsia="Consolas" w:hAnsi="Consolas"/>
          <w:color w:val="000000"/>
          <w:sz w:val="12"/>
          <w:szCs w:val="12"/>
        </w:rPr>
        <w:t xml:space="preserve">        signal_agent.py</w:t>
      </w:r>
    </w:p>
    <w:p>
      <w:pPr>
        <w:spacing w:after="0" w:line="220"/>
      </w:pPr>
      <w:r>
        <w:rPr>
          <w:rFonts w:ascii="Consolas" w:cs="Consolas" w:eastAsia="Consolas" w:hAnsi="Consolas"/>
          <w:color w:val="000000"/>
          <w:sz w:val="12"/>
          <w:szCs w:val="12"/>
        </w:rPr>
        <w:t xml:space="preserve">        prompts/</w:t>
      </w:r>
    </w:p>
    <w:p>
      <w:pPr>
        <w:spacing w:after="0" w:line="220"/>
      </w:pPr>
      <w:r>
        <w:rPr>
          <w:rFonts w:ascii="Consolas" w:cs="Consolas" w:eastAsia="Consolas" w:hAnsi="Consolas"/>
          <w:color w:val="000000"/>
          <w:sz w:val="12"/>
          <w:szCs w:val="12"/>
        </w:rPr>
        <w:t xml:space="preserve">        _llm_client.py</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prompt_registry/</w:t>
      </w:r>
    </w:p>
    <w:p>
      <w:pPr>
        <w:spacing w:after="0" w:line="220"/>
      </w:pPr>
      <w:r>
        <w:rPr>
          <w:rFonts w:ascii="Consolas" w:cs="Consolas" w:eastAsia="Consolas" w:hAnsi="Consolas"/>
          <w:color w:val="000000"/>
          <w:sz w:val="12"/>
          <w:szCs w:val="12"/>
        </w:rPr>
        <w:t xml:space="preserve">        models.py</w:t>
      </w:r>
    </w:p>
    <w:p>
      <w:pPr>
        <w:spacing w:after="0" w:line="220"/>
      </w:pPr>
      <w:r>
        <w:rPr>
          <w:rFonts w:ascii="Consolas" w:cs="Consolas" w:eastAsia="Consolas" w:hAnsi="Consolas"/>
          <w:color w:val="000000"/>
          <w:sz w:val="12"/>
          <w:szCs w:val="12"/>
        </w:rPr>
        <w:t xml:space="preserve">        service.py</w:t>
      </w:r>
    </w:p>
    <w:p>
      <w:pPr>
        <w:spacing w:after="0" w:line="220"/>
      </w:pPr>
      <w:r>
        <w:rPr>
          <w:rFonts w:ascii="Consolas" w:cs="Consolas" w:eastAsia="Consolas" w:hAnsi="Consolas"/>
          <w:color w:val="000000"/>
          <w:sz w:val="12"/>
          <w:szCs w:val="12"/>
        </w:rPr>
        <w:t xml:space="preserve">        generator.py</w:t>
      </w:r>
    </w:p>
    <w:p>
      <w:pPr>
        <w:spacing w:after="0" w:line="220"/>
      </w:pPr>
      <w:r>
        <w:rPr>
          <w:rFonts w:ascii="Consolas" w:cs="Consolas" w:eastAsia="Consolas" w:hAnsi="Consolas"/>
          <w:color w:val="000000"/>
          <w:sz w:val="12"/>
          <w:szCs w:val="12"/>
        </w:rPr>
        <w:t xml:space="preserve">        evaluator.py</w:t>
      </w:r>
    </w:p>
    <w:p>
      <w:pPr>
        <w:spacing w:after="0" w:line="220"/>
      </w:pPr>
      <w:r>
        <w:rPr>
          <w:rFonts w:ascii="Consolas" w:cs="Consolas" w:eastAsia="Consolas" w:hAnsi="Consolas"/>
          <w:color w:val="000000"/>
          <w:sz w:val="12"/>
          <w:szCs w:val="12"/>
        </w:rPr>
        <w:t xml:space="preserve">        persona_cache.py</w:t>
      </w:r>
    </w:p>
    <w:p>
      <w:pPr>
        <w:spacing w:after="0" w:line="220"/>
      </w:pPr>
      <w:r>
        <w:rPr>
          <w:rFonts w:ascii="Consolas" w:cs="Consolas" w:eastAsia="Consolas" w:hAnsi="Consolas"/>
          <w:color w:val="000000"/>
          <w:sz w:val="12"/>
          <w:szCs w:val="12"/>
        </w:rPr>
        <w:t xml:space="preserve">        notify_listener.py</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workflows/</w:t>
      </w:r>
    </w:p>
    <w:p>
      <w:pPr>
        <w:spacing w:after="0" w:line="220"/>
      </w:pPr>
      <w:r>
        <w:rPr>
          <w:rFonts w:ascii="Consolas" w:cs="Consolas" w:eastAsia="Consolas" w:hAnsi="Consolas"/>
          <w:color w:val="000000"/>
          <w:sz w:val="12"/>
          <w:szCs w:val="12"/>
        </w:rPr>
        <w:t xml:space="preserve">        core_workflow.py</w:t>
      </w:r>
    </w:p>
    <w:p>
      <w:pPr>
        <w:spacing w:after="0" w:line="220"/>
      </w:pPr>
      <w:r>
        <w:rPr>
          <w:rFonts w:ascii="Consolas" w:cs="Consolas" w:eastAsia="Consolas" w:hAnsi="Consolas"/>
          <w:color w:val="000000"/>
          <w:sz w:val="12"/>
          <w:szCs w:val="12"/>
        </w:rPr>
        <w:t xml:space="preserve">        initial_onboarding.py</w:t>
      </w:r>
    </w:p>
    <w:p>
      <w:pPr>
        <w:spacing w:after="0" w:line="220"/>
      </w:pPr>
      <w:r>
        <w:rPr>
          <w:rFonts w:ascii="Consolas" w:cs="Consolas" w:eastAsia="Consolas" w:hAnsi="Consolas"/>
          <w:color w:val="000000"/>
          <w:sz w:val="12"/>
          <w:szCs w:val="12"/>
        </w:rPr>
        <w:t xml:space="preserve">        rerun.py</w:t>
      </w:r>
    </w:p>
    <w:p>
      <w:pPr>
        <w:spacing w:after="0" w:line="220"/>
      </w:pPr>
      <w:r>
        <w:rPr>
          <w:rFonts w:ascii="Consolas" w:cs="Consolas" w:eastAsia="Consolas" w:hAnsi="Consolas"/>
          <w:color w:val="000000"/>
          <w:sz w:val="12"/>
          <w:szCs w:val="12"/>
        </w:rPr>
        <w:t xml:space="preserve"> </w:t>
      </w:r>
    </w:p>
    <w:p>
      <w:pPr>
        <w:spacing w:after="0" w:line="220"/>
      </w:pPr>
      <w:r>
        <w:rPr>
          <w:rFonts w:ascii="Consolas" w:cs="Consolas" w:eastAsia="Consolas" w:hAnsi="Consolas"/>
          <w:color w:val="000000"/>
          <w:sz w:val="12"/>
          <w:szCs w:val="12"/>
        </w:rPr>
        <w:t xml:space="preserve">    tests/</w:t>
      </w:r>
    </w:p>
    <w:p>
      <w:pPr>
        <w:keepNext/>
        <w:pBdr>
          <w:bottom w:val="single" w:color="000000" w:sz="4" w:space="3"/>
        </w:pBdr>
        <w:spacing w:after="50" w:before="160"/>
      </w:pPr>
      <w:r>
        <w:rPr>
          <w:rFonts w:ascii="Times New Roman" w:cs="Times New Roman" w:eastAsia="Times New Roman" w:hAnsi="Times New Roman"/>
          <w:b/>
          <w:bCs/>
          <w:color w:val="000000"/>
          <w:sz w:val="18"/>
          <w:szCs w:val="18"/>
        </w:rPr>
        <w:t xml:space="preserve">3. The tenant Sub-Package</w:t>
      </w:r>
    </w:p>
    <w:p>
      <w:pPr>
        <w:spacing w:after="50" w:line="240"/>
      </w:pPr>
      <w:r>
        <w:rPr>
          <w:rFonts w:ascii="Times New Roman" w:cs="Times New Roman" w:eastAsia="Times New Roman" w:hAnsi="Times New Roman"/>
          <w:sz w:val="14"/>
          <w:szCs w:val="14"/>
        </w:rPr>
        <w:t xml:space="preserve">The tenant sub-package owns the master tenant record and its lifecycle. It exposes the status gate that the orchestration layer reads before executing any Pipeline 1 job, and it emits a TenantActivated event when a tenant becomes active so that held leads may be drained in arrival order.</w:t>
      </w:r>
    </w:p>
    <w:p>
      <w:pPr>
        <w:keepNext/>
        <w:spacing w:after="30" w:before="100"/>
      </w:pPr>
      <w:r>
        <w:rPr>
          <w:rFonts w:ascii="Times New Roman" w:cs="Times New Roman" w:eastAsia="Times New Roman" w:hAnsi="Times New Roman"/>
          <w:b/>
          <w:bCs/>
          <w:color w:val="000000"/>
          <w:sz w:val="15"/>
          <w:szCs w:val="15"/>
        </w:rPr>
        <w:t xml:space="preserve">3.1 Data Entity — tenant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5000"/>
      </w:tblGrid>
      <w:tr>
        <w:trPr>
          <w:tblHeader/>
        </w:trPr>
        <w:tc>
          <w:tcPr>
            <w:tcW w:type="dxa" w:w="24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Column</w:t>
            </w:r>
          </w:p>
        </w:tc>
        <w:tc>
          <w:tcPr>
            <w:tcW w:type="dxa" w:w="28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Type</w:t>
            </w:r>
          </w:p>
        </w:tc>
        <w:tc>
          <w:tcPr>
            <w:tcW w:type="dxa" w:w="50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Purpose</w:t>
            </w:r>
          </w:p>
        </w:tc>
      </w:tr>
      <w:tr>
        <w:trPr>
          <w:cantSplit/>
        </w:trPr>
        <w:tc>
          <w:tcPr>
            <w:tcW w:type="dxa" w:w="24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id</w:t>
            </w:r>
          </w:p>
        </w:tc>
        <w:tc>
          <w:tcPr>
            <w:tcW w:type="dxa" w:w="2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UUID, PK</w:t>
            </w:r>
          </w:p>
        </w:tc>
        <w:tc>
          <w:tcPr>
            <w:tcW w:type="dxa" w:w="50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Unique tenant identifier</w:t>
            </w:r>
          </w:p>
        </w:tc>
      </w:tr>
      <w:tr>
        <w:trPr>
          <w:cantSplit/>
        </w:trPr>
        <w:tc>
          <w:tcPr>
            <w:tcW w:type="dxa" w:w="24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name</w:t>
            </w:r>
          </w:p>
        </w:tc>
        <w:tc>
          <w:tcPr>
            <w:tcW w:type="dxa" w:w="2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text</w:t>
            </w:r>
          </w:p>
        </w:tc>
        <w:tc>
          <w:tcPr>
            <w:tcW w:type="dxa" w:w="50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 name (e.g., Gamoft)</w:t>
            </w:r>
          </w:p>
        </w:tc>
      </w:tr>
      <w:tr>
        <w:trPr>
          <w:cantSplit/>
        </w:trPr>
        <w:tc>
          <w:tcPr>
            <w:tcW w:type="dxa" w:w="24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business_type</w:t>
            </w:r>
          </w:p>
        </w:tc>
        <w:tc>
          <w:tcPr>
            <w:tcW w:type="dxa" w:w="2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text (B2B or B2C)</w:t>
            </w:r>
          </w:p>
        </w:tc>
        <w:tc>
          <w:tcPr>
            <w:tcW w:type="dxa" w:w="50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Operating mode</w:t>
            </w:r>
          </w:p>
        </w:tc>
      </w:tr>
      <w:tr>
        <w:trPr>
          <w:cantSplit/>
        </w:trPr>
        <w:tc>
          <w:tcPr>
            <w:tcW w:type="dxa" w:w="24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status</w:t>
            </w:r>
          </w:p>
        </w:tc>
        <w:tc>
          <w:tcPr>
            <w:tcW w:type="dxa" w:w="2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text</w:t>
            </w:r>
          </w:p>
        </w:tc>
        <w:tc>
          <w:tcPr>
            <w:tcW w:type="dxa" w:w="50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onboarding / active / paused / disabled</w:t>
            </w:r>
          </w:p>
        </w:tc>
      </w:tr>
      <w:tr>
        <w:trPr>
          <w:cantSplit/>
        </w:trPr>
        <w:tc>
          <w:tcPr>
            <w:tcW w:type="dxa" w:w="24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created_at</w:t>
            </w:r>
          </w:p>
        </w:tc>
        <w:tc>
          <w:tcPr>
            <w:tcW w:type="dxa" w:w="2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timestamp</w:t>
            </w:r>
          </w:p>
        </w:tc>
        <w:tc>
          <w:tcPr>
            <w:tcW w:type="dxa" w:w="50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Creation time</w:t>
            </w:r>
          </w:p>
        </w:tc>
      </w:tr>
      <w:tr>
        <w:trPr>
          <w:cantSplit/>
        </w:trPr>
        <w:tc>
          <w:tcPr>
            <w:tcW w:type="dxa" w:w="24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activated_at</w:t>
            </w:r>
          </w:p>
        </w:tc>
        <w:tc>
          <w:tcPr>
            <w:tcW w:type="dxa" w:w="2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timestamp, nullable</w:t>
            </w:r>
          </w:p>
        </w:tc>
        <w:tc>
          <w:tcPr>
            <w:tcW w:type="dxa" w:w="50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First activation time</w:t>
            </w:r>
          </w:p>
        </w:tc>
      </w:tr>
      <w:tr>
        <w:trPr>
          <w:cantSplit/>
        </w:trPr>
        <w:tc>
          <w:tcPr>
            <w:tcW w:type="dxa" w:w="24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updated_at</w:t>
            </w:r>
          </w:p>
        </w:tc>
        <w:tc>
          <w:tcPr>
            <w:tcW w:type="dxa" w:w="2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timestamp</w:t>
            </w:r>
          </w:p>
        </w:tc>
        <w:tc>
          <w:tcPr>
            <w:tcW w:type="dxa" w:w="50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Last modification time</w:t>
            </w:r>
          </w:p>
        </w:tc>
      </w:tr>
    </w:tbl>
    <w:p>
      <w:pPr>
        <w:keepNext/>
        <w:spacing w:after="30" w:before="100"/>
      </w:pPr>
      <w:r>
        <w:rPr>
          <w:rFonts w:ascii="Times New Roman" w:cs="Times New Roman" w:eastAsia="Times New Roman" w:hAnsi="Times New Roman"/>
          <w:b/>
          <w:bCs/>
          <w:color w:val="000000"/>
          <w:sz w:val="15"/>
          <w:szCs w:val="15"/>
        </w:rPr>
        <w:t xml:space="preserve">3.2 Classes</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TenantService — </w:t>
      </w:r>
      <w:r>
        <w:rPr>
          <w:rFonts w:ascii="Times New Roman" w:cs="Times New Roman" w:eastAsia="Times New Roman" w:hAnsi="Times New Roman"/>
          <w:sz w:val="14"/>
          <w:szCs w:val="14"/>
        </w:rPr>
        <w:t xml:space="preserve">the public service class. Provides creation, lifecycle transitions, and status reads.</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TenantStatusMachine — </w:t>
      </w:r>
      <w:r>
        <w:rPr>
          <w:rFonts w:ascii="Times New Roman" w:cs="Times New Roman" w:eastAsia="Times New Roman" w:hAnsi="Times New Roman"/>
          <w:sz w:val="14"/>
          <w:szCs w:val="14"/>
        </w:rPr>
        <w:t xml:space="preserve">an internal helper that validates whether a requested status transition is permitted.</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TenantActivated — </w:t>
      </w:r>
      <w:r>
        <w:rPr>
          <w:rFonts w:ascii="Times New Roman" w:cs="Times New Roman" w:eastAsia="Times New Roman" w:hAnsi="Times New Roman"/>
          <w:sz w:val="14"/>
          <w:szCs w:val="14"/>
        </w:rPr>
        <w:t xml:space="preserve">an event dataclass emitted on activation and resumption, consumed by the orchestration layer to drain held leads.</w:t>
      </w:r>
    </w:p>
    <w:p>
      <w:pPr>
        <w:keepNext/>
        <w:spacing w:after="30" w:before="100"/>
      </w:pPr>
      <w:r>
        <w:rPr>
          <w:rFonts w:ascii="Times New Roman" w:cs="Times New Roman" w:eastAsia="Times New Roman" w:hAnsi="Times New Roman"/>
          <w:b/>
          <w:bCs/>
          <w:color w:val="000000"/>
          <w:sz w:val="15"/>
          <w:szCs w:val="15"/>
        </w:rPr>
        <w:t xml:space="preserve">3.3 Functions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600"/>
      </w:tblGrid>
      <w:tr>
        <w:trPr>
          <w:tblHeader/>
        </w:trPr>
        <w:tc>
          <w:tcPr>
            <w:tcW w:type="dxa" w:w="38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Function</w:t>
            </w:r>
          </w:p>
        </w:tc>
        <w:tc>
          <w:tcPr>
            <w:tcW w:type="dxa" w:w="18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Returns</w:t>
            </w:r>
          </w:p>
        </w:tc>
        <w:tc>
          <w:tcPr>
            <w:tcW w:type="dxa" w:w="46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Purpose</w:t>
            </w:r>
          </w:p>
        </w:tc>
      </w:tr>
      <w:tr>
        <w:trPr>
          <w:cantSplit/>
        </w:trPr>
        <w:tc>
          <w:tcPr>
            <w:tcW w:type="dxa" w:w="3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create_tenant(name, business_type)</w:t>
            </w:r>
          </w:p>
        </w:tc>
        <w:tc>
          <w:tcPr>
            <w:tcW w:type="dxa" w:w="1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w:t>
            </w:r>
          </w:p>
        </w:tc>
        <w:tc>
          <w:tcPr>
            <w:tcW w:type="dxa" w:w="46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Creates new tenant in onboarding status</w:t>
            </w:r>
          </w:p>
        </w:tc>
      </w:tr>
      <w:tr>
        <w:trPr>
          <w:cantSplit/>
        </w:trPr>
        <w:tc>
          <w:tcPr>
            <w:tcW w:type="dxa" w:w="3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get_tenant(tenant_id)</w:t>
            </w:r>
          </w:p>
        </w:tc>
        <w:tc>
          <w:tcPr>
            <w:tcW w:type="dxa" w:w="1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w:t>
            </w:r>
          </w:p>
        </w:tc>
        <w:tc>
          <w:tcPr>
            <w:tcW w:type="dxa" w:w="46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Reads full tenant record</w:t>
            </w:r>
          </w:p>
        </w:tc>
      </w:tr>
      <w:tr>
        <w:trPr>
          <w:cantSplit/>
        </w:trPr>
        <w:tc>
          <w:tcPr>
            <w:tcW w:type="dxa" w:w="3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get_status(tenant_id)</w:t>
            </w:r>
          </w:p>
        </w:tc>
        <w:tc>
          <w:tcPr>
            <w:tcW w:type="dxa" w:w="1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status string</w:t>
            </w:r>
          </w:p>
        </w:tc>
        <w:tc>
          <w:tcPr>
            <w:tcW w:type="dxa" w:w="46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Lightweight status lookup; called on every Pipeline 1 job</w:t>
            </w:r>
          </w:p>
        </w:tc>
      </w:tr>
      <w:tr>
        <w:trPr>
          <w:cantSplit/>
        </w:trPr>
        <w:tc>
          <w:tcPr>
            <w:tcW w:type="dxa" w:w="3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is_active(tenant_id)</w:t>
            </w:r>
          </w:p>
        </w:tc>
        <w:tc>
          <w:tcPr>
            <w:tcW w:type="dxa" w:w="1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bool</w:t>
            </w:r>
          </w:p>
        </w:tc>
        <w:tc>
          <w:tcPr>
            <w:tcW w:type="dxa" w:w="46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Convenience wrapper for status check</w:t>
            </w:r>
          </w:p>
        </w:tc>
      </w:tr>
      <w:tr>
        <w:trPr>
          <w:cantSplit/>
        </w:trPr>
        <w:tc>
          <w:tcPr>
            <w:tcW w:type="dxa" w:w="3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activate(tenant_id)</w:t>
            </w:r>
          </w:p>
        </w:tc>
        <w:tc>
          <w:tcPr>
            <w:tcW w:type="dxa" w:w="1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w:t>
            </w:r>
          </w:p>
        </w:tc>
        <w:tc>
          <w:tcPr>
            <w:tcW w:type="dxa" w:w="46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Onboarding to active; emits TenantActivated event</w:t>
            </w:r>
          </w:p>
        </w:tc>
      </w:tr>
      <w:tr>
        <w:trPr>
          <w:cantSplit/>
        </w:trPr>
        <w:tc>
          <w:tcPr>
            <w:tcW w:type="dxa" w:w="3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pause(tenant_id, reason)</w:t>
            </w:r>
          </w:p>
        </w:tc>
        <w:tc>
          <w:tcPr>
            <w:tcW w:type="dxa" w:w="1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w:t>
            </w:r>
          </w:p>
        </w:tc>
        <w:tc>
          <w:tcPr>
            <w:tcW w:type="dxa" w:w="46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Active to paused; halts Pipeline 1 execution</w:t>
            </w:r>
          </w:p>
        </w:tc>
      </w:tr>
      <w:tr>
        <w:trPr>
          <w:cantSplit/>
        </w:trPr>
        <w:tc>
          <w:tcPr>
            <w:tcW w:type="dxa" w:w="3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resume(tenant_id)</w:t>
            </w:r>
          </w:p>
        </w:tc>
        <w:tc>
          <w:tcPr>
            <w:tcW w:type="dxa" w:w="1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w:t>
            </w:r>
          </w:p>
        </w:tc>
        <w:tc>
          <w:tcPr>
            <w:tcW w:type="dxa" w:w="46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Paused to active; emits TenantActivated event</w:t>
            </w:r>
          </w:p>
        </w:tc>
      </w:tr>
      <w:tr>
        <w:trPr>
          <w:cantSplit/>
        </w:trPr>
        <w:tc>
          <w:tcPr>
            <w:tcW w:type="dxa" w:w="3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disable(tenant_id)</w:t>
            </w:r>
          </w:p>
        </w:tc>
        <w:tc>
          <w:tcPr>
            <w:tcW w:type="dxa" w:w="1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Tenant</w:t>
            </w:r>
          </w:p>
        </w:tc>
        <w:tc>
          <w:tcPr>
            <w:tcW w:type="dxa" w:w="46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Terminal transition; tenant no longer served</w:t>
            </w:r>
          </w:p>
        </w:tc>
      </w:tr>
    </w:tbl>
    <w:p>
      <w:pPr>
        <w:keepNext/>
        <w:pBdr>
          <w:bottom w:val="single" w:color="000000" w:sz="4" w:space="3"/>
        </w:pBdr>
        <w:spacing w:after="50" w:before="160"/>
      </w:pPr>
      <w:r>
        <w:rPr>
          <w:rFonts w:ascii="Times New Roman" w:cs="Times New Roman" w:eastAsia="Times New Roman" w:hAnsi="Times New Roman"/>
          <w:b/>
          <w:bCs/>
          <w:color w:val="000000"/>
          <w:sz w:val="18"/>
          <w:szCs w:val="18"/>
        </w:rPr>
        <w:t xml:space="preserve">4. The business_profile Sub-Package</w:t>
      </w:r>
    </w:p>
    <w:p>
      <w:pPr>
        <w:spacing w:after="50" w:line="240"/>
      </w:pPr>
      <w:r>
        <w:rPr>
          <w:rFonts w:ascii="Times New Roman" w:cs="Times New Roman" w:eastAsia="Times New Roman" w:hAnsi="Times New Roman"/>
          <w:sz w:val="14"/>
          <w:szCs w:val="14"/>
        </w:rPr>
        <w:t xml:space="preserve">The business_profile sub-package owns the storage layer for the tenant's business profile. The profile is constructed by the Business Profile Agent (located in agents/business_profile_agent.py), which gathers information from the tenant-supplied website, web search, news search, Indian company records, and social presence sources. Where information cannot be obtained from external sources, the agent generates follow-up questions for the tenant to answer. The storage layer maintains a full history of runs and supports rollback to any previously completed run.</w:t>
      </w:r>
    </w:p>
    <w:p>
      <w:pPr>
        <w:keepNext/>
        <w:spacing w:after="30" w:before="100"/>
      </w:pPr>
      <w:r>
        <w:rPr>
          <w:rFonts w:ascii="Times New Roman" w:cs="Times New Roman" w:eastAsia="Times New Roman" w:hAnsi="Times New Roman"/>
          <w:b/>
          <w:bCs/>
          <w:color w:val="000000"/>
          <w:sz w:val="15"/>
          <w:szCs w:val="15"/>
        </w:rPr>
        <w:t xml:space="preserve">4.1 Data Entities — four tables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800"/>
        <w:gridCol w:w="7400"/>
      </w:tblGrid>
      <w:tr>
        <w:trPr>
          <w:tblHeader/>
        </w:trPr>
        <w:tc>
          <w:tcPr>
            <w:tcW w:type="dxa" w:w="28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Table</w:t>
            </w:r>
          </w:p>
        </w:tc>
        <w:tc>
          <w:tcPr>
            <w:tcW w:type="dxa" w:w="74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Purpose</w:t>
            </w:r>
          </w:p>
        </w:tc>
      </w:tr>
      <w:tr>
        <w:trPr>
          <w:cantSplit/>
        </w:trPr>
        <w:tc>
          <w:tcPr>
            <w:tcW w:type="dxa" w:w="2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business_profile</w:t>
            </w:r>
          </w:p>
        </w:tc>
        <w:tc>
          <w:tcPr>
            <w:tcW w:type="dxa" w:w="74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Current consolidated profile per tenant. Holds the seed input (website URL, basics), the consolidated summary fed to the Persona Agent, lifecycle status, and pointers to the current and last completed runs.</w:t>
            </w:r>
          </w:p>
        </w:tc>
      </w:tr>
      <w:tr>
        <w:trPr>
          <w:cantSplit/>
        </w:trPr>
        <w:tc>
          <w:tcPr>
            <w:tcW w:type="dxa" w:w="2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business_profile_run</w:t>
            </w:r>
          </w:p>
        </w:tc>
        <w:tc>
          <w:tcPr>
            <w:tcW w:type="dxa" w:w="74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One row per agent invocation. Records who triggered it, when, which tools were called, the agent's decision, the snapshot of the consolidated summary at completion, and the outcome.</w:t>
            </w:r>
          </w:p>
        </w:tc>
      </w:tr>
      <w:tr>
        <w:trPr>
          <w:cantSplit/>
        </w:trPr>
        <w:tc>
          <w:tcPr>
            <w:tcW w:type="dxa" w:w="2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gathered_fact</w:t>
            </w:r>
          </w:p>
        </w:tc>
        <w:tc>
          <w:tcPr>
            <w:tcW w:type="dxa" w:w="74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Atomic record of every fact the agent discovered, with source, source detail, confidence, and an is_active flag that supports rollback.</w:t>
            </w:r>
          </w:p>
        </w:tc>
      </w:tr>
      <w:tr>
        <w:trPr>
          <w:cantSplit/>
        </w:trPr>
        <w:tc>
          <w:tcPr>
            <w:tcW w:type="dxa" w:w="2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profile_question</w:t>
            </w:r>
          </w:p>
        </w:tc>
        <w:tc>
          <w:tcPr>
            <w:tcW w:type="dxa" w:w="74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Follow-up questions generated by the agent when information is missing. Carries priority (required or helpful), status, and the tenant's answer once submitted.</w:t>
            </w:r>
          </w:p>
        </w:tc>
      </w:tr>
    </w:tbl>
    <w:p>
      <w:pPr>
        <w:keepNext/>
        <w:spacing w:after="30" w:before="100"/>
      </w:pPr>
      <w:r>
        <w:rPr>
          <w:rFonts w:ascii="Times New Roman" w:cs="Times New Roman" w:eastAsia="Times New Roman" w:hAnsi="Times New Roman"/>
          <w:b/>
          <w:bCs/>
          <w:color w:val="000000"/>
          <w:sz w:val="15"/>
          <w:szCs w:val="15"/>
        </w:rPr>
        <w:t xml:space="preserve">4.2 Service Class — BusinessProfileService</w:t>
      </w:r>
    </w:p>
    <w:p>
      <w:pPr>
        <w:spacing w:after="50" w:line="240"/>
      </w:pPr>
      <w:r>
        <w:rPr>
          <w:rFonts w:ascii="Times New Roman" w:cs="Times New Roman" w:eastAsia="Times New Roman" w:hAnsi="Times New Roman"/>
          <w:sz w:val="14"/>
          <w:szCs w:val="14"/>
        </w:rPr>
        <w:t xml:space="preserve">BusinessProfileService is the storage interface. It does not invoke the agent. The agent uses this service to persist runs, facts, tool calls, and questions, and to commit, pause, fail, or roll back runs.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800"/>
        <w:gridCol w:w="1900"/>
        <w:gridCol w:w="3500"/>
      </w:tblGrid>
      <w:tr>
        <w:trPr>
          <w:tblHeader/>
        </w:trPr>
        <w:tc>
          <w:tcPr>
            <w:tcW w:type="dxa" w:w="48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Function</w:t>
            </w:r>
          </w:p>
        </w:tc>
        <w:tc>
          <w:tcPr>
            <w:tcW w:type="dxa" w:w="19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Returns</w:t>
            </w:r>
          </w:p>
        </w:tc>
        <w:tc>
          <w:tcPr>
            <w:tcW w:type="dxa" w:w="35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Purpose</w:t>
            </w:r>
          </w:p>
        </w:tc>
      </w:tr>
      <w:tr>
        <w:trPr>
          <w:cantSplit/>
        </w:trPr>
        <w:tc>
          <w:tcPr>
            <w:tcW w:type="dxa" w:w="4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create_initial_profile(tenant_id, website_url, seed_basics)</w:t>
            </w:r>
          </w:p>
        </w:tc>
        <w:tc>
          <w:tcPr>
            <w:tcW w:type="dxa" w:w="19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BusinessProfile</w:t>
            </w:r>
          </w:p>
        </w:tc>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Persists the tenant-supplied seed</w:t>
            </w:r>
          </w:p>
        </w:tc>
      </w:tr>
      <w:tr>
        <w:trPr>
          <w:cantSplit/>
        </w:trPr>
        <w:tc>
          <w:tcPr>
            <w:tcW w:type="dxa" w:w="4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get_profile(tenant_id)</w:t>
            </w:r>
          </w:p>
        </w:tc>
        <w:tc>
          <w:tcPr>
            <w:tcW w:type="dxa" w:w="19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BusinessProfile</w:t>
            </w:r>
          </w:p>
        </w:tc>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Reads the current profile</w:t>
            </w:r>
          </w:p>
        </w:tc>
      </w:tr>
      <w:tr>
        <w:trPr>
          <w:cantSplit/>
        </w:trPr>
        <w:tc>
          <w:tcPr>
            <w:tcW w:type="dxa" w:w="4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start_run(tenant_id, triggered_by)</w:t>
            </w:r>
          </w:p>
        </w:tc>
        <w:tc>
          <w:tcPr>
            <w:tcW w:type="dxa" w:w="19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BusinessProfileRun</w:t>
            </w:r>
          </w:p>
        </w:tc>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Opens a new agent run</w:t>
            </w:r>
          </w:p>
        </w:tc>
      </w:tr>
      <w:tr>
        <w:trPr>
          <w:cantSplit/>
        </w:trPr>
        <w:tc>
          <w:tcPr>
            <w:tcW w:type="dxa" w:w="4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record_fact(run_id, attribute, value, source, source_detail, confidence)</w:t>
            </w:r>
          </w:p>
        </w:tc>
        <w:tc>
          <w:tcPr>
            <w:tcW w:type="dxa" w:w="19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GatheredFact</w:t>
            </w:r>
          </w:p>
        </w:tc>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Persists an individual fact discovered by the agent</w:t>
            </w:r>
          </w:p>
        </w:tc>
      </w:tr>
      <w:tr>
        <w:trPr>
          <w:cantSplit/>
        </w:trPr>
        <w:tc>
          <w:tcPr>
            <w:tcW w:type="dxa" w:w="4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record_tool_call(run_id, tool_name, input_summary, output_summary, cost)</w:t>
            </w:r>
          </w:p>
        </w:tc>
        <w:tc>
          <w:tcPr>
            <w:tcW w:type="dxa" w:w="19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None</w:t>
            </w:r>
          </w:p>
        </w:tc>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Appends to the run's tool-call audit log</w:t>
            </w:r>
          </w:p>
        </w:tc>
      </w:tr>
      <w:tr>
        <w:trPr>
          <w:cantSplit/>
        </w:trPr>
        <w:tc>
          <w:tcPr>
            <w:tcW w:type="dxa" w:w="4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ask_question(run_id, question_text, attribute_targeted, priority)</w:t>
            </w:r>
          </w:p>
        </w:tc>
        <w:tc>
          <w:tcPr>
            <w:tcW w:type="dxa" w:w="19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ProfileQuestion</w:t>
            </w:r>
          </w:p>
        </w:tc>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Persists a follow-up question for the tenant</w:t>
            </w:r>
          </w:p>
        </w:tc>
      </w:tr>
      <w:tr>
        <w:trPr>
          <w:cantSplit/>
        </w:trPr>
        <w:tc>
          <w:tcPr>
            <w:tcW w:type="dxa" w:w="4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submit_answer(question_id, answer_text)</w:t>
            </w:r>
          </w:p>
        </w:tc>
        <w:tc>
          <w:tcPr>
            <w:tcW w:type="dxa" w:w="19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ProfileQuestion</w:t>
            </w:r>
          </w:p>
        </w:tc>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Records the tenant's answer</w:t>
            </w:r>
          </w:p>
        </w:tc>
      </w:tr>
      <w:tr>
        <w:trPr>
          <w:cantSplit/>
        </w:trPr>
        <w:tc>
          <w:tcPr>
            <w:tcW w:type="dxa" w:w="4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list_pending_questions(tenant_id)</w:t>
            </w:r>
          </w:p>
        </w:tc>
        <w:tc>
          <w:tcPr>
            <w:tcW w:type="dxa" w:w="19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list[ProfileQuestion]</w:t>
            </w:r>
          </w:p>
        </w:tc>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Used by the tenant UI to surface open questions</w:t>
            </w:r>
          </w:p>
        </w:tc>
      </w:tr>
      <w:tr>
        <w:trPr>
          <w:cantSplit/>
        </w:trPr>
        <w:tc>
          <w:tcPr>
            <w:tcW w:type="dxa" w:w="4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complete_run(run_id, consolidated_summary, decision)</w:t>
            </w:r>
          </w:p>
        </w:tc>
        <w:tc>
          <w:tcPr>
            <w:tcW w:type="dxa" w:w="19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(Run, Profile)</w:t>
            </w:r>
          </w:p>
        </w:tc>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Commits the run: activates its facts, deactivates prior facts, finalises the profile</w:t>
            </w:r>
          </w:p>
        </w:tc>
      </w:tr>
      <w:tr>
        <w:trPr>
          <w:cantSplit/>
        </w:trPr>
        <w:tc>
          <w:tcPr>
            <w:tcW w:type="dxa" w:w="4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pause_run_for_answers(run_id, decision)</w:t>
            </w:r>
          </w:p>
        </w:tc>
        <w:tc>
          <w:tcPr>
            <w:tcW w:type="dxa" w:w="19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BusinessProfileRun</w:t>
            </w:r>
          </w:p>
        </w:tc>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Suspends the run pending tenant input</w:t>
            </w:r>
          </w:p>
        </w:tc>
      </w:tr>
      <w:tr>
        <w:trPr>
          <w:cantSplit/>
        </w:trPr>
        <w:tc>
          <w:tcPr>
            <w:tcW w:type="dxa" w:w="48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fail_run(run_id, error_message)</w:t>
            </w:r>
          </w:p>
        </w:tc>
        <w:tc>
          <w:tcPr>
            <w:tcW w:type="dxa" w:w="19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BusinessProfileRun</w:t>
            </w:r>
          </w:p>
        </w:tc>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Marks the run failed without altering active facts</w:t>
            </w:r>
          </w:p>
        </w:tc>
      </w:tr>
      <w:tr>
        <w:trPr>
          <w:cantSplit/>
        </w:trPr>
        <w:tc>
          <w:tcPr>
            <w:tcW w:type="dxa" w:w="48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rollback_to_run(tenant_id, target_run_id)</w:t>
            </w:r>
          </w:p>
        </w:tc>
        <w:tc>
          <w:tcPr>
            <w:tcW w:type="dxa" w:w="19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BusinessProfile</w:t>
            </w:r>
          </w:p>
        </w:tc>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Reactivates facts and summary from an earlier completed run</w:t>
            </w:r>
          </w:p>
        </w:tc>
      </w:tr>
    </w:tbl>
    <w:p>
      <w:pPr>
        <w:keepNext/>
        <w:spacing w:after="30" w:before="100"/>
      </w:pPr>
      <w:r>
        <w:rPr>
          <w:rFonts w:ascii="Times New Roman" w:cs="Times New Roman" w:eastAsia="Times New Roman" w:hAnsi="Times New Roman"/>
          <w:b/>
          <w:bCs/>
          <w:color w:val="000000"/>
          <w:sz w:val="15"/>
          <w:szCs w:val="15"/>
        </w:rPr>
        <w:t xml:space="preserve">4.3 Agent Class — BusinessProfileAgent</w:t>
      </w:r>
    </w:p>
    <w:p>
      <w:pPr>
        <w:spacing w:after="50" w:line="240"/>
      </w:pPr>
      <w:r>
        <w:rPr>
          <w:rFonts w:ascii="Times New Roman" w:cs="Times New Roman" w:eastAsia="Times New Roman" w:hAnsi="Times New Roman"/>
          <w:sz w:val="14"/>
          <w:szCs w:val="14"/>
        </w:rPr>
        <w:t xml:space="preserve">BusinessProfileAgent is located in agents/business_profile_agent.py. It orchestrates the four data-gathering tools, evaluates profile completeness against business-type-specific requirements, and either commits the run or generates follow-up questions when information is insufficient.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4500"/>
      </w:tblGrid>
      <w:tr>
        <w:trPr>
          <w:tblHeader/>
        </w:trPr>
        <w:tc>
          <w:tcPr>
            <w:tcW w:type="dxa" w:w="35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Function</w:t>
            </w:r>
          </w:p>
        </w:tc>
        <w:tc>
          <w:tcPr>
            <w:tcW w:type="dxa" w:w="22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Returns</w:t>
            </w:r>
          </w:p>
        </w:tc>
        <w:tc>
          <w:tcPr>
            <w:tcW w:type="dxa" w:w="4500"/>
            <w:tcBorders>
              <w:top w:val="single" w:color="AAAAAA" w:sz="2"/>
              <w:left w:val="single" w:color="AAAAAA" w:sz="2"/>
              <w:bottom w:val="single" w:color="AAAAAA" w:sz="2"/>
              <w:right w:val="single" w:color="AAAAAA" w:sz="2"/>
            </w:tcBorders>
            <w:shd w:fill="000000" w:val="clear"/>
            <w:tcMar>
              <w:top w:type="dxa" w:w="40"/>
              <w:left w:type="dxa" w:w="90"/>
              <w:bottom w:type="dxa" w:w="40"/>
              <w:right w:type="dxa" w:w="90"/>
            </w:tcMar>
            <w:vAlign w:val="center"/>
          </w:tcPr>
          <w:p>
            <w:r>
              <w:rPr>
                <w:rFonts w:ascii="Times New Roman" w:cs="Times New Roman" w:eastAsia="Times New Roman" w:hAnsi="Times New Roman"/>
                <w:b/>
                <w:bCs/>
                <w:color w:val="FFFFFF"/>
                <w:sz w:val="13"/>
                <w:szCs w:val="13"/>
              </w:rPr>
              <w:t xml:space="preserve">Purpose</w:t>
            </w:r>
          </w:p>
        </w:tc>
      </w:tr>
      <w:tr>
        <w:trPr>
          <w:cantSplit/>
        </w:trPr>
        <w:tc>
          <w:tcPr>
            <w:tcW w:type="dxa" w:w="3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run(tenant_id, triggered_by)</w:t>
            </w:r>
          </w:p>
        </w:tc>
        <w:tc>
          <w:tcPr>
            <w:tcW w:type="dxa" w:w="22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AgentRunResult</w:t>
            </w:r>
          </w:p>
        </w:tc>
        <w:tc>
          <w:tcPr>
            <w:tcW w:type="dxa" w:w="4500"/>
            <w:tcBorders>
              <w:top w:val="single" w:color="AAAAAA" w:sz="2"/>
              <w:left w:val="single" w:color="AAAAAA" w:sz="2"/>
              <w:bottom w:val="single" w:color="AAAAAA" w:sz="2"/>
              <w:right w:val="single" w:color="AAAAAA" w:sz="2"/>
            </w:tcBorders>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Plans tool calls, gathers facts, evaluates completeness, either commits the run or pauses for tenant answers</w:t>
            </w:r>
          </w:p>
        </w:tc>
      </w:tr>
      <w:tr>
        <w:trPr>
          <w:cantSplit/>
        </w:trPr>
        <w:tc>
          <w:tcPr>
            <w:tcW w:type="dxa" w:w="3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bCs/>
                <w:sz w:val="12"/>
                <w:szCs w:val="12"/>
              </w:rPr>
              <w:t xml:space="preserve">continue_after_answers(tenant_id)</w:t>
            </w:r>
          </w:p>
        </w:tc>
        <w:tc>
          <w:tcPr>
            <w:tcW w:type="dxa" w:w="22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AgentRunResult</w:t>
            </w:r>
          </w:p>
        </w:tc>
        <w:tc>
          <w:tcPr>
            <w:tcW w:type="dxa" w:w="4500"/>
            <w:tcBorders>
              <w:top w:val="single" w:color="AAAAAA" w:sz="2"/>
              <w:left w:val="single" w:color="AAAAAA" w:sz="2"/>
              <w:bottom w:val="single" w:color="AAAAAA" w:sz="2"/>
              <w:right w:val="single" w:color="AAAAAA" w:sz="2"/>
            </w:tcBorders>
            <w:shd w:fill="F2F2F2" w:val="clear"/>
            <w:tcMar>
              <w:top w:type="dxa" w:w="40"/>
              <w:left w:type="dxa" w:w="90"/>
              <w:bottom w:type="dxa" w:w="40"/>
              <w:right w:type="dxa" w:w="90"/>
            </w:tcMar>
            <w:vAlign w:val="center"/>
          </w:tcPr>
          <w:p>
            <w:pPr>
              <w:spacing w:line="220"/>
            </w:pPr>
            <w:r>
              <w:rPr>
                <w:rFonts w:ascii="Times New Roman" w:cs="Times New Roman" w:eastAsia="Times New Roman" w:hAnsi="Times New Roman"/>
                <w:b w:val="false"/>
                <w:bCs w:val="false"/>
                <w:sz w:val="12"/>
                <w:szCs w:val="12"/>
              </w:rPr>
              <w:t xml:space="preserve">Folds the tenant's answered questions into facts and re-runs the gathering and evaluation loop</w:t>
            </w:r>
          </w:p>
        </w:tc>
      </w:tr>
    </w:tbl>
    <w:p>
      <w:pPr>
        <w:keepNext/>
        <w:spacing w:after="30" w:before="100"/>
      </w:pPr>
      <w:r>
        <w:rPr>
          <w:rFonts w:ascii="Times New Roman" w:cs="Times New Roman" w:eastAsia="Times New Roman" w:hAnsi="Times New Roman"/>
          <w:b/>
          <w:bCs/>
          <w:color w:val="000000"/>
          <w:sz w:val="15"/>
          <w:szCs w:val="15"/>
        </w:rPr>
        <w:t xml:space="preserve">4.4 Tools</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WebSearchTool — </w:t>
      </w:r>
      <w:r>
        <w:rPr>
          <w:rFonts w:ascii="Times New Roman" w:cs="Times New Roman" w:eastAsia="Times New Roman" w:hAnsi="Times New Roman"/>
          <w:sz w:val="14"/>
          <w:szCs w:val="14"/>
        </w:rPr>
        <w:t xml:space="preserve">wraps Serper for general web search and page retrieval.</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NewsSearchTool — </w:t>
      </w:r>
      <w:r>
        <w:rPr>
          <w:rFonts w:ascii="Times New Roman" w:cs="Times New Roman" w:eastAsia="Times New Roman" w:hAnsi="Times New Roman"/>
          <w:sz w:val="14"/>
          <w:szCs w:val="14"/>
        </w:rPr>
        <w:t xml:space="preserve">wraps NewsCatcherAPI for recent news with sentiment.</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CompanyRecordsTool — </w:t>
      </w:r>
      <w:r>
        <w:rPr>
          <w:rFonts w:ascii="Times New Roman" w:cs="Times New Roman" w:eastAsia="Times New Roman" w:hAnsi="Times New Roman"/>
          <w:sz w:val="14"/>
          <w:szCs w:val="14"/>
        </w:rPr>
        <w:t xml:space="preserve">wraps Surepass (and optionally Probe42) for Indian company records and director data.</w:t>
      </w:r>
    </w:p>
    <w:p>
      <w:pPr>
        <w:spacing w:after="30" w:line="240"/>
        <w:ind w:left="200" w:hanging="140"/>
      </w:pPr>
      <w:r>
        <w:rPr>
          <w:rFonts w:ascii="Times New Roman" w:cs="Times New Roman" w:eastAsia="Times New Roman" w:hAnsi="Times New Roman"/>
          <w:b/>
          <w:bCs/>
          <w:sz w:val="14"/>
          <w:szCs w:val="14"/>
        </w:rPr>
        <w:t xml:space="preserve">•  </w:t>
      </w:r>
      <w:r>
        <w:rPr>
          <w:rFonts w:ascii="Times New Roman" w:cs="Times New Roman" w:eastAsia="Times New Roman" w:hAnsi="Times New Roman"/>
          <w:b/>
          <w:bCs/>
          <w:sz w:val="14"/>
          <w:szCs w:val="14"/>
        </w:rPr>
        <w:t xml:space="preserve">SocialPresenceTool — </w:t>
      </w:r>
      <w:r>
        <w:rPr>
          <w:rFonts w:ascii="Times New Roman" w:cs="Times New Roman" w:eastAsia="Times New Roman" w:hAnsi="Times New Roman"/>
          <w:sz w:val="14"/>
          <w:szCs w:val="14"/>
        </w:rPr>
        <w:t xml:space="preserve">retrieves LinkedIn and social signals such as employee count and recent activity.</w:t>
      </w:r>
    </w:p>
    <w:p>
      <w:pPr>
        <w:keepNext/>
        <w:pBdr>
          <w:bottom w:val="single" w:color="000000" w:sz="4" w:space="3"/>
        </w:pBdr>
        <w:spacing w:after="50" w:before="160"/>
      </w:pPr>
      <w:r>
        <w:rPr>
          <w:rFonts w:ascii="Times New Roman" w:cs="Times New Roman" w:eastAsia="Times New Roman" w:hAnsi="Times New Roman"/>
          <w:b/>
          <w:bCs/>
          <w:color w:val="000000"/>
          <w:sz w:val="18"/>
          <w:szCs w:val="18"/>
        </w:rPr>
        <w:t xml:space="preserve">5. Remaining Sub-Packages</w:t>
      </w:r>
    </w:p>
    <w:p>
      <w:pPr>
        <w:spacing w:after="50" w:line="240"/>
      </w:pPr>
      <w:r>
        <w:rPr>
          <w:rFonts w:ascii="Times New Roman" w:cs="Times New Roman" w:eastAsia="Times New Roman" w:hAnsi="Times New Roman"/>
          <w:sz w:val="14"/>
          <w:szCs w:val="14"/>
        </w:rPr>
        <w:t xml:space="preserve">The tenant_config, agents (Persona, ICP, Signal), prompt_registry, and workflows sub-packages remain to be specified at the same level of detail. Their existence and responsibilities are reflected in the folder structure above; their data entities, classes, and functions will be documented in subsequent installments.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4"/>
        <w:szCs w:val="1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2026-05-23T13:35:29.122Z</dcterms:created>
  <dcterms:modified xsi:type="dcterms:W3CDTF">2026-05-23T13:35:29.136Z</dcterms:modified>
</cp:coreProperties>
</file>

<file path=docProps/custom.xml><?xml version="1.0" encoding="utf-8"?>
<Properties xmlns="http://schemas.openxmlformats.org/officeDocument/2006/custom-properties" xmlns:vt="http://schemas.openxmlformats.org/officeDocument/2006/docPropsVTypes"/>
</file>