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Quality Manual (QM) is developed under Netramind Innovation, Inc’s (“Netramind”) Quality Assurance (QA) Leadership based on Netramind’s current business model for oversight of Good Clinical Practice (GCP), Good Distribution Practice (GDP), and clinical data analysis and software development, termed collectively as GxP in this manual. This manual provides the foundation to ensure that Netramind consistently provides products that meet customer needs, applicable regulatory requirements, and processes for continual improvement. The Quality Management System (QMS) is designed on a risk-based approach that identifies, evaluates, controls, communicates, and reports risks to appropriate internal and external stakeholders. The purpose of this manual is to:</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Define and describe Netramind’s QMS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Identify what data and processes underpin data integrity and clinical trial quality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Define roles and responsibilities involved in the QMS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Familiarize customers, vendors/contract service providers (CSP), and regulatory authorities with the controls that are implemented at Netramind to ensure quality</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QM applies to Netramind activities supporting GxP-regulated clinical research, computerized systems, clinical data analysis, software development, quality management, and related operational processes. The QMS consists of subsystems and processes intended to support data integrity, subject safety, regulatory compliance, quality oversight, and operational effectiveness for activities performed by Netramind and applicable Contract Service Providers (CSPs).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SOP-015 21 CFR Part 11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SOP-024 Business Continuity Planning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SOP-013 Computer System Validation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SOP-009 Internal Audit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SOP-012 IT Change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SOP-022 IT Network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SOP-020 IT Security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SOP-016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SOP-001 GxP Document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SOP-005 Management Review Meetings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SOP-007 CAPA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SOP-027 Regulatory Agency Inspections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SOP-028 Regulatory Intelligence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SOP-003 GxP Training Program and Curricula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SOP-026 Contract Service Provider Selection and Qualification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E6: Guideline for Good Clinical Practice (GCP)</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 A Risk-Based Approach to Compliant GxP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Relevant U.S. regulations found in Title 21 of the U.S. Code of Federal Regulations – e.g., 21 CFR §312.52: Transfer of Obligations to a Contract Research Organization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 Regulations and Directives – e.g., EU GMP Directive, Commission Directive (EU) 2017/1572 and European Union (EU) Clinical Trials Regulation (CTR) No 536/2014)</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Other International Regulations or Directives, as applicable (e.g., MHRA, Health Canada, EMA, PDMA, TGA)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Current International Conference on Harmonization Technical Requirements for Registration of Pharmaceuticals for Human Use (ICH) guidance/standard documents, as applicable – e.g., ICH E6(R3): Guideline for Good Clinical Practice (GCP)</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ROLES AND RESPONSIBILITIES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none"/>
        </w:rPr>
        <w:t>Netramind Employees and Contracted Service Providers (CSP)</w:t>
      </w:r>
    </w:p>
    <w:p>
      <w:pPr>
        <w:tabs>
          <w:tab w:pos="1872" w:val="left"/>
        </w:tabs>
        <w:spacing w:after="80"/>
        <w:ind w:left="1872" w:hanging="576"/>
      </w:pPr>
      <w:r>
        <w:rPr>
          <w:rFonts w:ascii="Calibri" w:hAnsi="Calibri" w:cs="Calibri"/>
          <w:b w:val="0"/>
          <w:i w:val="0"/>
          <w:color w:val="000000"/>
          <w:sz w:val="22"/>
          <w:u w:val="none"/>
        </w:rPr>
        <w:t>4.1.1</w:t>
        <w:tab/>
      </w:r>
      <w:r>
        <w:rPr>
          <w:rFonts w:ascii="Calibri" w:hAnsi="Calibri" w:cs="Calibri"/>
          <w:b w:val="0"/>
          <w:i w:val="0"/>
          <w:color w:val="000000"/>
          <w:sz w:val="22"/>
          <w:u w:val="none"/>
        </w:rPr>
        <w:t>Maintains necessary education, training, and experience to perform job duties.</w:t>
      </w:r>
    </w:p>
    <w:p>
      <w:pPr>
        <w:tabs>
          <w:tab w:pos="1872" w:val="left"/>
        </w:tabs>
        <w:spacing w:after="80"/>
        <w:ind w:left="1872" w:hanging="576"/>
      </w:pPr>
      <w:r>
        <w:rPr>
          <w:rFonts w:ascii="Calibri" w:hAnsi="Calibri" w:cs="Calibri"/>
          <w:b w:val="0"/>
          <w:i w:val="0"/>
          <w:color w:val="000000"/>
          <w:sz w:val="22"/>
          <w:u w:val="none"/>
        </w:rPr>
        <w:t>4.1.2</w:t>
        <w:tab/>
      </w:r>
      <w:r>
        <w:rPr>
          <w:rFonts w:ascii="Calibri" w:hAnsi="Calibri" w:cs="Calibri"/>
          <w:b w:val="0"/>
          <w:i w:val="0"/>
          <w:color w:val="000000"/>
          <w:sz w:val="22"/>
          <w:u w:val="none"/>
        </w:rPr>
        <w:t>Follows applicable procedures pertinent to their job function.</w:t>
      </w:r>
    </w:p>
    <w:p>
      <w:pPr>
        <w:tabs>
          <w:tab w:pos="1872" w:val="left"/>
        </w:tabs>
        <w:spacing w:after="80"/>
        <w:ind w:left="1872" w:hanging="576"/>
      </w:pPr>
      <w:r>
        <w:rPr>
          <w:rFonts w:ascii="Calibri" w:hAnsi="Calibri" w:cs="Calibri"/>
          <w:b w:val="0"/>
          <w:i w:val="0"/>
          <w:color w:val="000000"/>
          <w:sz w:val="22"/>
          <w:u w:val="none"/>
        </w:rPr>
        <w:t>4.1.3</w:t>
        <w:tab/>
      </w:r>
      <w:r>
        <w:rPr>
          <w:rFonts w:ascii="Calibri" w:hAnsi="Calibri" w:cs="Calibri"/>
          <w:b w:val="0"/>
          <w:i w:val="0"/>
          <w:color w:val="000000"/>
          <w:sz w:val="22"/>
          <w:u w:val="none"/>
        </w:rPr>
        <w:t>Identifies quality improvement opportunities and issues and reports these observations to Quality Assurance (QA) personnel for evaluation.</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none"/>
        </w:rPr>
        <w:t>Executive and Senior Management</w:t>
      </w:r>
    </w:p>
    <w:p>
      <w:pPr>
        <w:tabs>
          <w:tab w:pos="1872" w:val="left"/>
        </w:tabs>
        <w:spacing w:after="80"/>
        <w:ind w:left="1872" w:hanging="576"/>
      </w:pPr>
      <w:r>
        <w:rPr>
          <w:rFonts w:ascii="Calibri" w:hAnsi="Calibri" w:cs="Calibri"/>
          <w:b w:val="0"/>
          <w:i w:val="0"/>
          <w:color w:val="000000"/>
          <w:sz w:val="22"/>
          <w:u w:val="none"/>
        </w:rPr>
        <w:t>4.2.1</w:t>
        <w:tab/>
      </w:r>
      <w:r>
        <w:rPr>
          <w:rFonts w:ascii="Calibri" w:hAnsi="Calibri" w:cs="Calibri"/>
          <w:b w:val="0"/>
          <w:i w:val="0"/>
          <w:color w:val="000000"/>
          <w:sz w:val="22"/>
          <w:u w:val="none"/>
        </w:rPr>
        <w:t>Promotes an environment in which every employee takes ownership of quality.</w:t>
      </w:r>
    </w:p>
    <w:p>
      <w:pPr>
        <w:tabs>
          <w:tab w:pos="1872" w:val="left"/>
        </w:tabs>
        <w:spacing w:after="80"/>
        <w:ind w:left="1872" w:hanging="576"/>
      </w:pPr>
      <w:r>
        <w:rPr>
          <w:rFonts w:ascii="Calibri" w:hAnsi="Calibri" w:cs="Calibri"/>
          <w:b w:val="0"/>
          <w:i w:val="0"/>
          <w:color w:val="000000"/>
          <w:sz w:val="22"/>
          <w:u w:val="none"/>
        </w:rPr>
        <w:t>4.2.2</w:t>
        <w:tab/>
      </w:r>
      <w:r>
        <w:rPr>
          <w:rFonts w:ascii="Calibri" w:hAnsi="Calibri" w:cs="Calibri"/>
          <w:b w:val="0"/>
          <w:i w:val="0"/>
          <w:color w:val="000000"/>
          <w:sz w:val="22"/>
          <w:u w:val="none"/>
        </w:rPr>
        <w:t>Provides ongoing QMS oversight of all activities at [Sponsor].</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none"/>
        </w:rPr>
        <w:t>GxP Quality Assurance (QA)</w:t>
      </w:r>
    </w:p>
    <w:p>
      <w:pPr>
        <w:tabs>
          <w:tab w:pos="1872" w:val="left"/>
        </w:tabs>
        <w:spacing w:after="80"/>
        <w:ind w:left="1872" w:hanging="576"/>
      </w:pPr>
      <w:r>
        <w:rPr>
          <w:rFonts w:ascii="Calibri" w:hAnsi="Calibri" w:cs="Calibri"/>
          <w:b w:val="0"/>
          <w:i w:val="0"/>
          <w:color w:val="000000"/>
          <w:sz w:val="22"/>
          <w:u w:val="none"/>
        </w:rPr>
        <w:t>4.3.1</w:t>
        <w:tab/>
      </w:r>
      <w:r>
        <w:rPr>
          <w:rFonts w:ascii="Calibri" w:hAnsi="Calibri" w:cs="Calibri"/>
          <w:b w:val="0"/>
          <w:i w:val="0"/>
          <w:color w:val="000000"/>
          <w:sz w:val="22"/>
          <w:u w:val="none"/>
        </w:rPr>
        <w:t>Manages and oversees GxP quality activities to ensure data integrity and the rights, safety, and wellbeing of clinical trial subjects and patients.</w:t>
      </w:r>
    </w:p>
    <w:p>
      <w:pPr>
        <w:tabs>
          <w:tab w:pos="1872" w:val="left"/>
        </w:tabs>
        <w:spacing w:after="80"/>
        <w:ind w:left="1872" w:hanging="576"/>
      </w:pPr>
      <w:r>
        <w:rPr>
          <w:rFonts w:ascii="Calibri" w:hAnsi="Calibri" w:cs="Calibri"/>
          <w:b w:val="0"/>
          <w:i w:val="0"/>
          <w:color w:val="000000"/>
          <w:sz w:val="22"/>
          <w:u w:val="none"/>
        </w:rPr>
        <w:t>4.3.2</w:t>
        <w:tab/>
      </w:r>
      <w:r>
        <w:rPr>
          <w:rFonts w:ascii="Calibri" w:hAnsi="Calibri" w:cs="Calibri"/>
          <w:b w:val="0"/>
          <w:i w:val="0"/>
          <w:color w:val="000000"/>
          <w:sz w:val="22"/>
          <w:u w:val="none"/>
        </w:rPr>
        <w:t>Provides quality and compliance oversight of Contract Service Providers (CSPs) engaged in GxP activities on behalf of Netramind.</w:t>
      </w:r>
    </w:p>
    <w:p>
      <w:pPr>
        <w:tabs>
          <w:tab w:pos="1872" w:val="left"/>
        </w:tabs>
        <w:spacing w:after="80"/>
        <w:ind w:left="1872" w:hanging="576"/>
      </w:pPr>
      <w:r>
        <w:rPr>
          <w:rFonts w:ascii="Calibri" w:hAnsi="Calibri" w:cs="Calibri"/>
          <w:b w:val="0"/>
          <w:i w:val="0"/>
          <w:color w:val="000000"/>
          <w:sz w:val="22"/>
          <w:u w:val="none"/>
        </w:rPr>
        <w:t>4.3.3</w:t>
        <w:tab/>
      </w:r>
      <w:r>
        <w:rPr>
          <w:rFonts w:ascii="Calibri" w:hAnsi="Calibri" w:cs="Calibri"/>
          <w:b w:val="0"/>
          <w:i w:val="0"/>
          <w:color w:val="000000"/>
          <w:sz w:val="22"/>
          <w:u w:val="none"/>
        </w:rPr>
        <w:t>Develops, reviews, and approves cross-functional Standard Operating Procedures (SOPs) and Work Instructions (WIs)</w:t>
      </w:r>
    </w:p>
    <w:p>
      <w:pPr>
        <w:tabs>
          <w:tab w:pos="1872" w:val="left"/>
        </w:tabs>
        <w:spacing w:after="80"/>
        <w:ind w:left="1872" w:hanging="576"/>
      </w:pPr>
      <w:r>
        <w:rPr>
          <w:rFonts w:ascii="Calibri" w:hAnsi="Calibri" w:cs="Calibri"/>
          <w:b w:val="0"/>
          <w:i w:val="0"/>
          <w:color w:val="000000"/>
          <w:sz w:val="22"/>
          <w:u w:val="none"/>
        </w:rPr>
        <w:t>4.3.4</w:t>
        <w:tab/>
      </w:r>
      <w:r>
        <w:rPr>
          <w:rFonts w:ascii="Calibri" w:hAnsi="Calibri" w:cs="Calibri"/>
          <w:b w:val="0"/>
          <w:i w:val="0"/>
          <w:color w:val="000000"/>
          <w:sz w:val="22"/>
          <w:u w:val="none"/>
        </w:rPr>
        <w:t>Supports internal audits and external quality oversight activities where appropriate</w:t>
      </w:r>
    </w:p>
    <w:p>
      <w:pPr>
        <w:tabs>
          <w:tab w:pos="1872" w:val="left"/>
        </w:tabs>
        <w:spacing w:after="80"/>
        <w:ind w:left="1872" w:hanging="576"/>
      </w:pPr>
      <w:r>
        <w:rPr>
          <w:rFonts w:ascii="Calibri" w:hAnsi="Calibri" w:cs="Calibri"/>
          <w:b w:val="0"/>
          <w:i w:val="0"/>
          <w:color w:val="000000"/>
          <w:sz w:val="22"/>
          <w:u w:val="none"/>
        </w:rPr>
        <w:t>4.3.5</w:t>
        <w:tab/>
      </w:r>
      <w:r>
        <w:rPr>
          <w:rFonts w:ascii="Calibri" w:hAnsi="Calibri" w:cs="Calibri"/>
          <w:b w:val="0"/>
          <w:i w:val="0"/>
          <w:color w:val="000000"/>
          <w:sz w:val="22"/>
          <w:u w:val="none"/>
        </w:rPr>
        <w:t>Prepares for and hosts Regulatory Health Authority inspections.</w:t>
      </w:r>
    </w:p>
    <w:p>
      <w:pPr>
        <w:tabs>
          <w:tab w:pos="1872" w:val="left"/>
        </w:tabs>
        <w:spacing w:after="80"/>
        <w:ind w:left="1872" w:hanging="576"/>
      </w:pPr>
      <w:r>
        <w:rPr>
          <w:rFonts w:ascii="Calibri" w:hAnsi="Calibri" w:cs="Calibri"/>
          <w:b w:val="0"/>
          <w:i w:val="0"/>
          <w:color w:val="000000"/>
          <w:sz w:val="22"/>
          <w:u w:val="none"/>
        </w:rPr>
        <w:t>4.3.6</w:t>
        <w:tab/>
      </w:r>
      <w:r>
        <w:rPr>
          <w:rFonts w:ascii="Calibri" w:hAnsi="Calibri" w:cs="Calibri"/>
          <w:b w:val="0"/>
          <w:i w:val="0"/>
          <w:color w:val="000000"/>
          <w:sz w:val="22"/>
          <w:u w:val="none"/>
        </w:rPr>
        <w:t>Provides support and oversight of corrective and preventive actions (CAPAs) related to audit findings, Quality Issues (QIs), Quality Events (QEs), and inspections.</w:t>
      </w:r>
    </w:p>
    <w:p>
      <w:pPr>
        <w:tabs>
          <w:tab w:pos="1872" w:val="left"/>
        </w:tabs>
        <w:spacing w:after="80"/>
        <w:ind w:left="1872" w:hanging="576"/>
      </w:pPr>
      <w:r>
        <w:rPr>
          <w:rFonts w:ascii="Calibri" w:hAnsi="Calibri" w:cs="Calibri"/>
          <w:b w:val="0"/>
          <w:i w:val="0"/>
          <w:color w:val="000000"/>
          <w:sz w:val="22"/>
          <w:u w:val="none"/>
        </w:rPr>
        <w:t>4.3.7</w:t>
        <w:tab/>
      </w:r>
      <w:r>
        <w:rPr>
          <w:rFonts w:ascii="Calibri" w:hAnsi="Calibri" w:cs="Calibri"/>
          <w:b w:val="0"/>
          <w:i w:val="0"/>
          <w:color w:val="000000"/>
          <w:sz w:val="22"/>
          <w:u w:val="none"/>
        </w:rPr>
        <w:t>Provides GxP-related consultation and facilitates process improvements.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none"/>
        </w:rPr>
        <w:t>Document Management</w:t>
      </w:r>
    </w:p>
    <w:p>
      <w:pPr>
        <w:tabs>
          <w:tab w:pos="1872" w:val="left"/>
        </w:tabs>
        <w:spacing w:after="80"/>
        <w:ind w:left="1872" w:hanging="576"/>
      </w:pPr>
      <w:r>
        <w:rPr>
          <w:rFonts w:ascii="Calibri" w:hAnsi="Calibri" w:cs="Calibri"/>
          <w:b w:val="0"/>
          <w:i w:val="0"/>
          <w:color w:val="000000"/>
          <w:sz w:val="22"/>
          <w:u w:val="none"/>
        </w:rPr>
        <w:t>4.4.1</w:t>
        <w:tab/>
      </w:r>
      <w:r>
        <w:rPr>
          <w:rFonts w:ascii="Calibri" w:hAnsi="Calibri" w:cs="Calibri"/>
          <w:b w:val="0"/>
          <w:i w:val="0"/>
          <w:color w:val="000000"/>
          <w:sz w:val="22"/>
          <w:u w:val="none"/>
        </w:rPr>
        <w:t>Manages GxP Controlled Documents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QUALITY POLICY STATEMENT</w:t>
      </w:r>
    </w:p>
    <w:p>
      <w:pPr>
        <w:spacing w:after="120"/>
        <w:ind w:left="504"/>
      </w:pPr>
      <w:r>
        <w:rPr>
          <w:rFonts w:ascii="Calibri" w:hAnsi="Calibri" w:cs="Calibri"/>
          <w:b w:val="0"/>
          <w:i w:val="0"/>
          <w:color w:val="000000"/>
          <w:sz w:val="22"/>
          <w:u w:val="none"/>
        </w:rPr>
        <w:t>Netramind is committed to providing products that meet consumer and applicable GxP regulatory requirements. This Quality Policy provides the guidance, structure, and programs necessary to protect data integrity and the rights, safety, and wellbeing of study subjects and patients. By adhering to the QMS and this Quality Policy Statement, Netramind ensures ideal outcomes for all internal and external stakeholders. The Quality Policy is implemented through the following Quality Objectives: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Provide adequately qualified and trained personnel to carry out required activities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Create robust processes and systems and implement effective controls aligned with consumer and regulatory requirements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Provide strong management oversight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Maintain inspection readiness appropriate to Netramind operations and GxP-regulated activities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Focus on continuous improvement</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CONTINUOUS IMPROVEMENT</w:t>
      </w:r>
    </w:p>
    <w:p>
      <w:pPr>
        <w:spacing w:after="120"/>
        <w:ind w:left="504"/>
      </w:pPr>
      <w:r>
        <w:rPr>
          <w:rFonts w:ascii="Calibri" w:hAnsi="Calibri" w:cs="Calibri"/>
          <w:b w:val="0"/>
          <w:i w:val="0"/>
          <w:color w:val="000000"/>
          <w:sz w:val="22"/>
          <w:u w:val="none"/>
        </w:rPr>
        <w:t>Netramind continuously monitors the regulatory environment to identify internal procedures that may need to be updated (SOP-028 Regulatory Intelligence). Such changes are managed through applicable quality system and change control processes where appropriate. QA reviews and trends quality events, CAPAs, audit findings, and other quality metrics at defined intervals commensurate with organizational size, risk, and regulatory activity. (SOP-007 CAPA Management).</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MANAGEMENT REVIEW</w:t>
      </w:r>
    </w:p>
    <w:p>
      <w:pPr>
        <w:spacing w:after="120"/>
        <w:ind w:left="504"/>
      </w:pPr>
      <w:r>
        <w:rPr>
          <w:rFonts w:ascii="Calibri" w:hAnsi="Calibri" w:cs="Calibri"/>
          <w:b w:val="0"/>
          <w:i w:val="0"/>
          <w:color w:val="000000"/>
          <w:sz w:val="22"/>
          <w:u w:val="none"/>
        </w:rPr>
        <w:t>Through periodic review of QMS performance, Netramind Management ensures that it is fit-for- purpose, achieves all Quality objectives, and is aligned with regulatory requirements.</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PARTNERING WITH EXTERNAL VENDORS/CONTRACT SERVICE PROVIDERS (CSP)</w:t>
      </w:r>
    </w:p>
    <w:p>
      <w:pPr>
        <w:spacing w:after="120"/>
        <w:ind w:left="504"/>
      </w:pPr>
      <w:r>
        <w:rPr>
          <w:rFonts w:ascii="Calibri" w:hAnsi="Calibri" w:cs="Calibri"/>
          <w:b w:val="0"/>
          <w:i w:val="0"/>
          <w:color w:val="000000"/>
          <w:sz w:val="22"/>
          <w:u w:val="none"/>
        </w:rPr>
        <w:t>Netramind’s business activities can be conducted by external resources (i.e., Contract Research Organizations [CROs], Contract Service Providers [CSPs], etc.). Netramind QA is responsible for oversight of these vendors/CSPs through qualifications, audits, and trend analysis to ensure compliance with applicable GxP regulatory requirements, contracts, internal procedures (SOP- 026 CSP Selection and Qualification). Whatever GxP activities are transferred to a vendor/CSP, it is still ultimately the responsibility of Netramind to ensure Quality throughout those activities.</w:t>
      </w:r>
    </w:p>
    <w:p>
      <w:pPr>
        <w:keepNext/>
        <w:tabs>
          <w:tab w:pos="504" w:val="left"/>
        </w:tabs>
        <w:spacing w:before="160" w:after="80"/>
      </w:pPr>
      <w:r>
        <w:rPr>
          <w:rFonts w:ascii="Calibri" w:hAnsi="Calibri" w:cs="Calibri"/>
          <w:b/>
          <w:i w:val="0"/>
          <w:color w:val="000000"/>
          <w:sz w:val="22"/>
          <w:u w:val="none"/>
        </w:rPr>
        <w:t>9</w:t>
      </w:r>
      <w:r>
        <w:rPr>
          <w:rFonts w:ascii="Calibri" w:hAnsi="Calibri" w:cs="Calibri"/>
          <w:b/>
          <w:i w:val="0"/>
          <w:color w:val="000000"/>
          <w:sz w:val="22"/>
          <w:u w:val="none"/>
        </w:rPr>
        <w:tab/>
      </w:r>
      <w:r>
        <w:rPr>
          <w:rFonts w:ascii="Calibri" w:hAnsi="Calibri" w:cs="Calibri"/>
          <w:b/>
          <w:i w:val="0"/>
          <w:color w:val="000000"/>
          <w:sz w:val="22"/>
          <w:u w:val="none"/>
        </w:rPr>
        <w:t>QUALITY MANAGEMENT SYSTEM (QMS)</w:t>
      </w:r>
    </w:p>
    <w:p>
      <w:pPr>
        <w:tabs>
          <w:tab w:pos="1296" w:val="left"/>
        </w:tabs>
        <w:spacing w:after="80"/>
        <w:ind w:left="1296" w:hanging="576"/>
      </w:pPr>
      <w:r>
        <w:rPr>
          <w:rFonts w:ascii="Calibri" w:hAnsi="Calibri" w:cs="Calibri"/>
          <w:b w:val="0"/>
          <w:i w:val="0"/>
          <w:color w:val="000000"/>
          <w:sz w:val="22"/>
          <w:u w:val="none"/>
        </w:rPr>
        <w:t>9.1</w:t>
        <w:tab/>
      </w:r>
      <w:r>
        <w:rPr>
          <w:rFonts w:ascii="Calibri" w:hAnsi="Calibri" w:cs="Calibri"/>
          <w:b w:val="0"/>
          <w:i w:val="0"/>
          <w:color w:val="000000"/>
          <w:sz w:val="22"/>
          <w:u w:val="none"/>
        </w:rPr>
        <w:t>The QMS consists of subsystems needed to ensure that all Netramind systems operate under a continuous state of control and compliance. QMS subsystems include:</w:t>
      </w:r>
    </w:p>
    <w:p>
      <w:pPr>
        <w:tabs>
          <w:tab w:pos="1872" w:val="left"/>
        </w:tabs>
        <w:spacing w:after="80"/>
        <w:ind w:left="1872" w:hanging="576"/>
      </w:pPr>
      <w:r>
        <w:rPr>
          <w:rFonts w:ascii="Calibri" w:hAnsi="Calibri" w:cs="Calibri"/>
          <w:b w:val="0"/>
          <w:i w:val="0"/>
          <w:color w:val="000000"/>
          <w:sz w:val="22"/>
          <w:u w:val="none"/>
        </w:rPr>
        <w:t>9.1.1</w:t>
        <w:tab/>
      </w:r>
      <w:r>
        <w:rPr>
          <w:rFonts w:ascii="Calibri" w:hAnsi="Calibri" w:cs="Calibri"/>
          <w:b w:val="0"/>
          <w:i w:val="0"/>
          <w:color w:val="000000"/>
          <w:sz w:val="22"/>
          <w:u w:val="none"/>
        </w:rPr>
        <w:t>Resources</w:t>
      </w:r>
    </w:p>
    <w:p>
      <w:pPr>
        <w:tabs>
          <w:tab w:pos="1872" w:val="left"/>
        </w:tabs>
        <w:spacing w:after="80"/>
        <w:ind w:left="1872" w:hanging="576"/>
      </w:pPr>
      <w:r>
        <w:rPr>
          <w:rFonts w:ascii="Calibri" w:hAnsi="Calibri" w:cs="Calibri"/>
          <w:b w:val="0"/>
          <w:i w:val="0"/>
          <w:color w:val="000000"/>
          <w:sz w:val="22"/>
          <w:u w:val="none"/>
        </w:rPr>
        <w:t>9.1.2</w:t>
        <w:tab/>
      </w:r>
      <w:r>
        <w:rPr>
          <w:rFonts w:ascii="Calibri" w:hAnsi="Calibri" w:cs="Calibri"/>
          <w:b w:val="0"/>
          <w:i w:val="0"/>
          <w:color w:val="000000"/>
          <w:sz w:val="22"/>
          <w:u w:val="none"/>
        </w:rPr>
        <w:t>Quality Planning</w:t>
      </w:r>
    </w:p>
    <w:p>
      <w:pPr>
        <w:tabs>
          <w:tab w:pos="1872" w:val="left"/>
        </w:tabs>
        <w:spacing w:after="80"/>
        <w:ind w:left="1872" w:hanging="576"/>
      </w:pPr>
      <w:r>
        <w:rPr>
          <w:rFonts w:ascii="Calibri" w:hAnsi="Calibri" w:cs="Calibri"/>
          <w:b w:val="0"/>
          <w:i w:val="0"/>
          <w:color w:val="000000"/>
          <w:sz w:val="22"/>
          <w:u w:val="none"/>
        </w:rPr>
        <w:t>9.1.3</w:t>
        <w:tab/>
      </w:r>
      <w:r>
        <w:rPr>
          <w:rFonts w:ascii="Calibri" w:hAnsi="Calibri" w:cs="Calibri"/>
          <w:b w:val="0"/>
          <w:i w:val="0"/>
          <w:color w:val="000000"/>
          <w:sz w:val="22"/>
          <w:u w:val="none"/>
        </w:rPr>
        <w:t>QMS Maintenance</w:t>
      </w:r>
    </w:p>
    <w:p>
      <w:pPr>
        <w:tabs>
          <w:tab w:pos="1872" w:val="left"/>
        </w:tabs>
        <w:spacing w:after="80"/>
        <w:ind w:left="1872" w:hanging="576"/>
      </w:pPr>
      <w:r>
        <w:rPr>
          <w:rFonts w:ascii="Calibri" w:hAnsi="Calibri" w:cs="Calibri"/>
          <w:b w:val="0"/>
          <w:i w:val="0"/>
          <w:color w:val="000000"/>
          <w:sz w:val="22"/>
          <w:u w:val="none"/>
        </w:rPr>
        <w:t>9.1.4</w:t>
        <w:tab/>
      </w:r>
      <w:r>
        <w:rPr>
          <w:rFonts w:ascii="Calibri" w:hAnsi="Calibri" w:cs="Calibri"/>
          <w:b w:val="0"/>
          <w:i w:val="0"/>
          <w:color w:val="000000"/>
          <w:sz w:val="22"/>
          <w:u w:val="none"/>
        </w:rPr>
        <w:t>General Employee Compliance</w:t>
      </w:r>
    </w:p>
    <w:p>
      <w:pPr>
        <w:tabs>
          <w:tab w:pos="1872" w:val="left"/>
        </w:tabs>
        <w:spacing w:after="80"/>
        <w:ind w:left="1872" w:hanging="576"/>
      </w:pPr>
      <w:r>
        <w:rPr>
          <w:rFonts w:ascii="Calibri" w:hAnsi="Calibri" w:cs="Calibri"/>
          <w:b w:val="0"/>
          <w:i w:val="0"/>
          <w:color w:val="000000"/>
          <w:sz w:val="22"/>
          <w:u w:val="none"/>
        </w:rPr>
        <w:t>9.1.5</w:t>
        <w:tab/>
      </w:r>
      <w:r>
        <w:rPr>
          <w:rFonts w:ascii="Calibri" w:hAnsi="Calibri" w:cs="Calibri"/>
          <w:b w:val="0"/>
          <w:i w:val="0"/>
          <w:color w:val="000000"/>
          <w:sz w:val="22"/>
          <w:u w:val="none"/>
        </w:rPr>
        <w:t>QMS Documentation</w:t>
      </w:r>
    </w:p>
    <w:p>
      <w:pPr>
        <w:tabs>
          <w:tab w:pos="1872" w:val="left"/>
        </w:tabs>
        <w:spacing w:after="80"/>
        <w:ind w:left="1872" w:hanging="576"/>
      </w:pPr>
      <w:r>
        <w:rPr>
          <w:rFonts w:ascii="Calibri" w:hAnsi="Calibri" w:cs="Calibri"/>
          <w:b w:val="0"/>
          <w:i w:val="0"/>
          <w:color w:val="000000"/>
          <w:sz w:val="22"/>
          <w:u w:val="none"/>
        </w:rPr>
        <w:t>9.1.6</w:t>
        <w:tab/>
      </w:r>
      <w:r>
        <w:rPr>
          <w:rFonts w:ascii="Calibri" w:hAnsi="Calibri" w:cs="Calibri"/>
          <w:b w:val="0"/>
          <w:i w:val="0"/>
          <w:color w:val="000000"/>
          <w:sz w:val="22"/>
          <w:u w:val="none"/>
        </w:rPr>
        <w:t>Infrastructure</w:t>
      </w:r>
    </w:p>
    <w:p>
      <w:pPr>
        <w:tabs>
          <w:tab w:pos="1872" w:val="left"/>
        </w:tabs>
        <w:spacing w:after="80"/>
        <w:ind w:left="1872" w:hanging="576"/>
      </w:pPr>
      <w:r>
        <w:rPr>
          <w:rFonts w:ascii="Calibri" w:hAnsi="Calibri" w:cs="Calibri"/>
          <w:b w:val="0"/>
          <w:i w:val="0"/>
          <w:color w:val="000000"/>
          <w:sz w:val="22"/>
          <w:u w:val="none"/>
        </w:rPr>
        <w:t>9.1.7</w:t>
        <w:tab/>
      </w:r>
      <w:r>
        <w:rPr>
          <w:rFonts w:ascii="Calibri" w:hAnsi="Calibri" w:cs="Calibri"/>
          <w:b w:val="0"/>
          <w:i w:val="0"/>
          <w:color w:val="000000"/>
          <w:sz w:val="22"/>
          <w:u w:val="none"/>
        </w:rPr>
        <w:t>Information Technology (IT) and Computerized Systems Controls</w:t>
      </w:r>
    </w:p>
    <w:p>
      <w:pPr>
        <w:tabs>
          <w:tab w:pos="1872" w:val="left"/>
        </w:tabs>
        <w:spacing w:after="80"/>
        <w:ind w:left="1872" w:hanging="576"/>
      </w:pPr>
      <w:r>
        <w:rPr>
          <w:rFonts w:ascii="Calibri" w:hAnsi="Calibri" w:cs="Calibri"/>
          <w:b w:val="0"/>
          <w:i w:val="0"/>
          <w:color w:val="000000"/>
          <w:sz w:val="22"/>
          <w:u w:val="none"/>
        </w:rPr>
        <w:t>9.1.8</w:t>
        <w:tab/>
      </w:r>
      <w:r>
        <w:rPr>
          <w:rFonts w:ascii="Calibri" w:hAnsi="Calibri" w:cs="Calibri"/>
          <w:b w:val="0"/>
          <w:i w:val="0"/>
          <w:color w:val="000000"/>
          <w:sz w:val="22"/>
          <w:u w:val="none"/>
        </w:rPr>
        <w:t>Audits and Inspections</w:t>
      </w:r>
    </w:p>
    <w:p>
      <w:pPr>
        <w:tabs>
          <w:tab w:pos="1872" w:val="left"/>
        </w:tabs>
        <w:spacing w:after="80"/>
        <w:ind w:left="1872" w:hanging="576"/>
      </w:pPr>
      <w:r>
        <w:rPr>
          <w:rFonts w:ascii="Calibri" w:hAnsi="Calibri" w:cs="Calibri"/>
          <w:b w:val="0"/>
          <w:i w:val="0"/>
          <w:color w:val="000000"/>
          <w:sz w:val="22"/>
          <w:u w:val="none"/>
        </w:rPr>
        <w:t>9.1.9</w:t>
        <w:tab/>
      </w:r>
      <w:r>
        <w:rPr>
          <w:rFonts w:ascii="Calibri" w:hAnsi="Calibri" w:cs="Calibri"/>
          <w:b w:val="0"/>
          <w:i w:val="0"/>
          <w:color w:val="000000"/>
          <w:sz w:val="22"/>
          <w:u w:val="none"/>
        </w:rPr>
        <w:t>Document Control and Maintenance 9.1.10.Risk Management 9.1.11.Control of Nonconforming Product 9.1.12.Quality Issue (QI), Quality Event (QE), and Corrective and Preventive Action (CAPA) Management 9.1.13.Deviations and Investigations 9.1.14.Training 9.1.15.Vendor/CSP Management 9.1.16.Management Review 9.1.17.Quality Improvement Initiatives 9.1.18.Key GxP Quality Guidelines</w:t>
      </w:r>
    </w:p>
    <w:p>
      <w:pPr>
        <w:tabs>
          <w:tab w:pos="1296" w:val="left"/>
        </w:tabs>
        <w:spacing w:after="80"/>
        <w:ind w:left="1296" w:hanging="576"/>
      </w:pPr>
      <w:r>
        <w:rPr>
          <w:rFonts w:ascii="Calibri" w:hAnsi="Calibri" w:cs="Calibri"/>
          <w:b w:val="0"/>
          <w:i w:val="0"/>
          <w:color w:val="000000"/>
          <w:sz w:val="22"/>
          <w:u w:val="none"/>
        </w:rPr>
        <w:t>9.2</w:t>
        <w:tab/>
      </w:r>
      <w:r>
        <w:rPr>
          <w:rFonts w:ascii="Calibri" w:hAnsi="Calibri" w:cs="Calibri"/>
          <w:b w:val="0"/>
          <w:i w:val="0"/>
          <w:color w:val="000000"/>
          <w:sz w:val="22"/>
          <w:u w:val="none"/>
        </w:rPr>
        <w:t>Resources</w:t>
      </w:r>
    </w:p>
    <w:p>
      <w:pPr>
        <w:tabs>
          <w:tab w:pos="1872" w:val="left"/>
        </w:tabs>
        <w:spacing w:after="80"/>
        <w:ind w:left="1872" w:hanging="576"/>
      </w:pPr>
      <w:r>
        <w:rPr>
          <w:rFonts w:ascii="Calibri" w:hAnsi="Calibri" w:cs="Calibri"/>
          <w:b w:val="0"/>
          <w:i w:val="0"/>
          <w:color w:val="000000"/>
          <w:sz w:val="22"/>
          <w:u w:val="none"/>
        </w:rPr>
        <w:t>9.2.1</w:t>
        <w:tab/>
      </w:r>
      <w:r>
        <w:rPr>
          <w:rFonts w:ascii="Calibri" w:hAnsi="Calibri" w:cs="Calibri"/>
          <w:b w:val="0"/>
          <w:i w:val="0"/>
          <w:color w:val="000000"/>
          <w:sz w:val="22"/>
          <w:u w:val="none"/>
        </w:rPr>
        <w:t>Netramind Senior Management understands functional needs and the capabilities of internal resources to meet those needs. Where necessary, external vendors/CSPs are engaged to provide expert advice and support.</w:t>
      </w:r>
    </w:p>
    <w:p>
      <w:pPr>
        <w:tabs>
          <w:tab w:pos="1872" w:val="left"/>
        </w:tabs>
        <w:spacing w:after="80"/>
        <w:ind w:left="1872" w:hanging="576"/>
      </w:pPr>
      <w:r>
        <w:rPr>
          <w:rFonts w:ascii="Calibri" w:hAnsi="Calibri" w:cs="Calibri"/>
          <w:b w:val="0"/>
          <w:i w:val="0"/>
          <w:color w:val="000000"/>
          <w:sz w:val="22"/>
          <w:u w:val="none"/>
        </w:rPr>
        <w:t>9.2.2</w:t>
        <w:tab/>
      </w:r>
      <w:r>
        <w:rPr>
          <w:rFonts w:ascii="Calibri" w:hAnsi="Calibri" w:cs="Calibri"/>
          <w:b w:val="0"/>
          <w:i w:val="0"/>
          <w:color w:val="000000"/>
          <w:sz w:val="22"/>
          <w:u w:val="none"/>
        </w:rPr>
        <w:t>Netramind Human Resource (HR) supports operational management in staff recruitment, onboarding, retention, annual performance reviews, and personnel issues. HR maintains up-to-date Curriculum Vitae (CVs) and job descriptions (JDs) for each Netramind employee.</w:t>
      </w:r>
    </w:p>
    <w:p>
      <w:pPr>
        <w:tabs>
          <w:tab w:pos="1296" w:val="left"/>
        </w:tabs>
        <w:spacing w:after="80"/>
        <w:ind w:left="1296" w:hanging="576"/>
      </w:pPr>
      <w:r>
        <w:rPr>
          <w:rFonts w:ascii="Calibri" w:hAnsi="Calibri" w:cs="Calibri"/>
          <w:b w:val="0"/>
          <w:i w:val="0"/>
          <w:color w:val="000000"/>
          <w:sz w:val="22"/>
          <w:u w:val="none"/>
        </w:rPr>
        <w:t>9.3</w:t>
        <w:tab/>
      </w:r>
      <w:r>
        <w:rPr>
          <w:rFonts w:ascii="Calibri" w:hAnsi="Calibri" w:cs="Calibri"/>
          <w:b w:val="0"/>
          <w:i w:val="0"/>
          <w:color w:val="000000"/>
          <w:sz w:val="22"/>
          <w:u w:val="none"/>
        </w:rPr>
        <w:t>Quality Planning</w:t>
      </w:r>
    </w:p>
    <w:p>
      <w:pPr>
        <w:tabs>
          <w:tab w:pos="1872" w:val="left"/>
        </w:tabs>
        <w:spacing w:after="80"/>
        <w:ind w:left="1872" w:hanging="576"/>
      </w:pPr>
      <w:r>
        <w:rPr>
          <w:rFonts w:ascii="Calibri" w:hAnsi="Calibri" w:cs="Calibri"/>
          <w:b w:val="0"/>
          <w:i w:val="0"/>
          <w:color w:val="000000"/>
          <w:sz w:val="22"/>
          <w:u w:val="none"/>
        </w:rPr>
        <w:t>9.3.1</w:t>
        <w:tab/>
      </w:r>
      <w:r>
        <w:rPr>
          <w:rFonts w:ascii="Calibri" w:hAnsi="Calibri" w:cs="Calibri"/>
          <w:b w:val="0"/>
          <w:i w:val="0"/>
          <w:color w:val="000000"/>
          <w:sz w:val="22"/>
          <w:u w:val="none"/>
        </w:rPr>
        <w:t>The purpose of the Quality Planning subsystem is to:</w:t>
      </w:r>
    </w:p>
    <w:p>
      <w:pPr>
        <w:tabs>
          <w:tab w:pos="2448" w:val="left"/>
        </w:tabs>
        <w:spacing w:after="80"/>
        <w:ind w:left="2448" w:hanging="576"/>
      </w:pPr>
      <w:r>
        <w:rPr>
          <w:rFonts w:ascii="Calibri" w:hAnsi="Calibri" w:cs="Calibri"/>
          <w:b w:val="0"/>
          <w:i w:val="0"/>
          <w:color w:val="000000"/>
          <w:sz w:val="22"/>
          <w:u w:val="none"/>
        </w:rPr>
        <w:t>9.3.1.1</w:t>
        <w:tab/>
      </w:r>
      <w:r>
        <w:rPr>
          <w:rFonts w:ascii="Calibri" w:hAnsi="Calibri" w:cs="Calibri"/>
          <w:b w:val="0"/>
          <w:i w:val="0"/>
          <w:color w:val="000000"/>
          <w:sz w:val="22"/>
          <w:u w:val="none"/>
        </w:rPr>
        <w:t>Define measurable quality goals and objectives.</w:t>
      </w:r>
    </w:p>
    <w:p>
      <w:pPr>
        <w:tabs>
          <w:tab w:pos="2448" w:val="left"/>
        </w:tabs>
        <w:spacing w:after="80"/>
        <w:ind w:left="2448" w:hanging="576"/>
      </w:pPr>
      <w:r>
        <w:rPr>
          <w:rFonts w:ascii="Calibri" w:hAnsi="Calibri" w:cs="Calibri"/>
          <w:b w:val="0"/>
          <w:i w:val="0"/>
          <w:color w:val="000000"/>
          <w:sz w:val="22"/>
          <w:u w:val="none"/>
        </w:rPr>
        <w:t>9.3.1.2</w:t>
        <w:tab/>
      </w:r>
      <w:r>
        <w:rPr>
          <w:rFonts w:ascii="Calibri" w:hAnsi="Calibri" w:cs="Calibri"/>
          <w:b w:val="0"/>
          <w:i w:val="0"/>
          <w:color w:val="000000"/>
          <w:sz w:val="22"/>
          <w:u w:val="none"/>
        </w:rPr>
        <w:t>Define core activities subject to quality control governance and oversight. These activities may be defined in SOPs, WIs, or other controlled documents to ensure consistent roll-out, training, implementation, and revision.</w:t>
      </w:r>
    </w:p>
    <w:p>
      <w:pPr>
        <w:tabs>
          <w:tab w:pos="2448" w:val="left"/>
        </w:tabs>
        <w:spacing w:after="80"/>
        <w:ind w:left="2448" w:hanging="576"/>
      </w:pPr>
      <w:r>
        <w:rPr>
          <w:rFonts w:ascii="Calibri" w:hAnsi="Calibri" w:cs="Calibri"/>
          <w:b w:val="0"/>
          <w:i w:val="0"/>
          <w:color w:val="000000"/>
          <w:sz w:val="22"/>
          <w:u w:val="none"/>
        </w:rPr>
        <w:t>9.3.1.3</w:t>
        <w:tab/>
      </w:r>
      <w:r>
        <w:rPr>
          <w:rFonts w:ascii="Calibri" w:hAnsi="Calibri" w:cs="Calibri"/>
          <w:b w:val="0"/>
          <w:i w:val="0"/>
          <w:color w:val="000000"/>
          <w:sz w:val="22"/>
          <w:u w:val="none"/>
        </w:rPr>
        <w:t>Develop Annual Audit Schedules (AAS), Audit Plans, and Audit Strategies.</w:t>
      </w:r>
    </w:p>
    <w:p>
      <w:pPr>
        <w:tabs>
          <w:tab w:pos="2448" w:val="left"/>
        </w:tabs>
        <w:spacing w:after="80"/>
        <w:ind w:left="2448" w:hanging="576"/>
      </w:pPr>
      <w:r>
        <w:rPr>
          <w:rFonts w:ascii="Calibri" w:hAnsi="Calibri" w:cs="Calibri"/>
          <w:b w:val="0"/>
          <w:i w:val="0"/>
          <w:color w:val="000000"/>
          <w:sz w:val="22"/>
          <w:u w:val="none"/>
        </w:rPr>
        <w:t>9.3.1.4</w:t>
        <w:tab/>
      </w:r>
      <w:r>
        <w:rPr>
          <w:rFonts w:ascii="Calibri" w:hAnsi="Calibri" w:cs="Calibri"/>
          <w:b w:val="0"/>
          <w:i w:val="0"/>
          <w:color w:val="000000"/>
          <w:sz w:val="22"/>
          <w:u w:val="none"/>
        </w:rPr>
        <w:t>Ensure mechanisms for timely and effective communication, including escalation procedures of safety concerns.</w:t>
      </w:r>
    </w:p>
    <w:p>
      <w:pPr>
        <w:tabs>
          <w:tab w:pos="2448" w:val="left"/>
        </w:tabs>
        <w:spacing w:after="80"/>
        <w:ind w:left="2448" w:hanging="576"/>
      </w:pPr>
      <w:r>
        <w:rPr>
          <w:rFonts w:ascii="Calibri" w:hAnsi="Calibri" w:cs="Calibri"/>
          <w:b w:val="0"/>
          <w:i w:val="0"/>
          <w:color w:val="000000"/>
          <w:sz w:val="22"/>
          <w:u w:val="none"/>
        </w:rPr>
        <w:t>9.3.1.5</w:t>
        <w:tab/>
      </w:r>
      <w:r>
        <w:rPr>
          <w:rFonts w:ascii="Calibri" w:hAnsi="Calibri" w:cs="Calibri"/>
          <w:b w:val="0"/>
          <w:i w:val="0"/>
          <w:color w:val="000000"/>
          <w:sz w:val="22"/>
          <w:u w:val="none"/>
        </w:rPr>
        <w:t>QMS subsystems are in place to ensure that the QMS is effective and efficient.</w:t>
      </w:r>
    </w:p>
    <w:p>
      <w:pPr>
        <w:tabs>
          <w:tab w:pos="1296" w:val="left"/>
        </w:tabs>
        <w:spacing w:after="80"/>
        <w:ind w:left="1296" w:hanging="576"/>
      </w:pPr>
      <w:r>
        <w:rPr>
          <w:rFonts w:ascii="Calibri" w:hAnsi="Calibri" w:cs="Calibri"/>
          <w:b w:val="0"/>
          <w:i w:val="0"/>
          <w:color w:val="000000"/>
          <w:sz w:val="22"/>
          <w:u w:val="none"/>
        </w:rPr>
        <w:t>9.4</w:t>
        <w:tab/>
      </w:r>
      <w:r>
        <w:rPr>
          <w:rFonts w:ascii="Calibri" w:hAnsi="Calibri" w:cs="Calibri"/>
          <w:b w:val="0"/>
          <w:i w:val="0"/>
          <w:color w:val="000000"/>
          <w:sz w:val="22"/>
          <w:u w:val="none"/>
        </w:rPr>
        <w:t>QMS Maintenance</w:t>
      </w:r>
    </w:p>
    <w:p>
      <w:pPr>
        <w:tabs>
          <w:tab w:pos="1872" w:val="left"/>
        </w:tabs>
        <w:spacing w:after="80"/>
        <w:ind w:left="1872" w:hanging="576"/>
      </w:pPr>
      <w:r>
        <w:rPr>
          <w:rFonts w:ascii="Calibri" w:hAnsi="Calibri" w:cs="Calibri"/>
          <w:b w:val="0"/>
          <w:i w:val="0"/>
          <w:color w:val="000000"/>
          <w:sz w:val="22"/>
          <w:u w:val="none"/>
        </w:rPr>
        <w:t>9.4.1</w:t>
        <w:tab/>
      </w:r>
      <w:r>
        <w:rPr>
          <w:rFonts w:ascii="Calibri" w:hAnsi="Calibri" w:cs="Calibri"/>
          <w:b w:val="0"/>
          <w:i w:val="0"/>
          <w:color w:val="000000"/>
          <w:sz w:val="22"/>
          <w:u w:val="none"/>
        </w:rPr>
        <w:t>QA is responsible for governance, oversight and management of designing, conducting, compliance, recording, and reporting GxP and clinical research activities.</w:t>
      </w:r>
    </w:p>
    <w:p>
      <w:pPr>
        <w:tabs>
          <w:tab w:pos="1872" w:val="left"/>
        </w:tabs>
        <w:spacing w:after="80"/>
        <w:ind w:left="1872" w:hanging="576"/>
      </w:pPr>
      <w:r>
        <w:rPr>
          <w:rFonts w:ascii="Calibri" w:hAnsi="Calibri" w:cs="Calibri"/>
          <w:b w:val="0"/>
          <w:i w:val="0"/>
          <w:color w:val="000000"/>
          <w:sz w:val="22"/>
          <w:u w:val="none"/>
        </w:rPr>
        <w:t>9.4.2</w:t>
        <w:tab/>
      </w:r>
      <w:r>
        <w:rPr>
          <w:rFonts w:ascii="Calibri" w:hAnsi="Calibri" w:cs="Calibri"/>
          <w:b w:val="0"/>
          <w:i w:val="0"/>
          <w:color w:val="000000"/>
          <w:sz w:val="22"/>
          <w:u w:val="none"/>
        </w:rPr>
        <w:t>Senior Management:</w:t>
      </w:r>
    </w:p>
    <w:p>
      <w:pPr>
        <w:tabs>
          <w:tab w:pos="2448" w:val="left"/>
        </w:tabs>
        <w:spacing w:after="80"/>
        <w:ind w:left="2448" w:hanging="576"/>
      </w:pPr>
      <w:r>
        <w:rPr>
          <w:rFonts w:ascii="Calibri" w:hAnsi="Calibri" w:cs="Calibri"/>
          <w:b w:val="0"/>
          <w:i w:val="0"/>
          <w:color w:val="000000"/>
          <w:sz w:val="22"/>
          <w:u w:val="none"/>
        </w:rPr>
        <w:t>9.4.2.1</w:t>
        <w:tab/>
      </w:r>
      <w:r>
        <w:rPr>
          <w:rFonts w:ascii="Calibri" w:hAnsi="Calibri" w:cs="Calibri"/>
          <w:b w:val="0"/>
          <w:i w:val="0"/>
          <w:color w:val="000000"/>
          <w:sz w:val="22"/>
          <w:u w:val="none"/>
        </w:rPr>
        <w:t>Participates in the design, implementation, monitoring, and maintenance of the QMS.</w:t>
      </w:r>
    </w:p>
    <w:p>
      <w:pPr>
        <w:tabs>
          <w:tab w:pos="2448" w:val="left"/>
        </w:tabs>
        <w:spacing w:after="80"/>
        <w:ind w:left="2448" w:hanging="576"/>
      </w:pPr>
      <w:r>
        <w:rPr>
          <w:rFonts w:ascii="Calibri" w:hAnsi="Calibri" w:cs="Calibri"/>
          <w:b w:val="0"/>
          <w:i w:val="0"/>
          <w:color w:val="000000"/>
          <w:sz w:val="22"/>
          <w:u w:val="none"/>
        </w:rPr>
        <w:t>9.4.2.2</w:t>
        <w:tab/>
      </w:r>
      <w:r>
        <w:rPr>
          <w:rFonts w:ascii="Calibri" w:hAnsi="Calibri" w:cs="Calibri"/>
          <w:b w:val="0"/>
          <w:i w:val="0"/>
          <w:color w:val="000000"/>
          <w:sz w:val="22"/>
          <w:u w:val="none"/>
        </w:rPr>
        <w:t>Communicates the Quality Policy to all employees and for ensuring full understanding of, and commitment to, Quality.</w:t>
      </w:r>
    </w:p>
    <w:p>
      <w:pPr>
        <w:tabs>
          <w:tab w:pos="2448" w:val="left"/>
        </w:tabs>
        <w:spacing w:after="80"/>
        <w:ind w:left="2448" w:hanging="576"/>
      </w:pPr>
      <w:r>
        <w:rPr>
          <w:rFonts w:ascii="Calibri" w:hAnsi="Calibri" w:cs="Calibri"/>
          <w:b w:val="0"/>
          <w:i w:val="0"/>
          <w:color w:val="000000"/>
          <w:sz w:val="22"/>
          <w:u w:val="none"/>
        </w:rPr>
        <w:t>9.4.2.3</w:t>
        <w:tab/>
      </w:r>
      <w:r>
        <w:rPr>
          <w:rFonts w:ascii="Calibri" w:hAnsi="Calibri" w:cs="Calibri"/>
          <w:b w:val="0"/>
          <w:i w:val="0"/>
          <w:color w:val="000000"/>
          <w:sz w:val="22"/>
          <w:u w:val="none"/>
        </w:rPr>
        <w:t>Ensures that all quality-related activities comply with GxP regulatory requirements.</w:t>
      </w:r>
    </w:p>
    <w:p>
      <w:pPr>
        <w:tabs>
          <w:tab w:pos="2448" w:val="left"/>
        </w:tabs>
        <w:spacing w:after="80"/>
        <w:ind w:left="2448" w:hanging="576"/>
      </w:pPr>
      <w:r>
        <w:rPr>
          <w:rFonts w:ascii="Calibri" w:hAnsi="Calibri" w:cs="Calibri"/>
          <w:b w:val="0"/>
          <w:i w:val="0"/>
          <w:color w:val="000000"/>
          <w:sz w:val="22"/>
          <w:u w:val="none"/>
        </w:rPr>
        <w:t>9.4.2.4</w:t>
        <w:tab/>
      </w:r>
      <w:r>
        <w:rPr>
          <w:rFonts w:ascii="Calibri" w:hAnsi="Calibri" w:cs="Calibri"/>
          <w:b w:val="0"/>
          <w:i w:val="0"/>
          <w:color w:val="000000"/>
          <w:sz w:val="22"/>
          <w:u w:val="none"/>
        </w:rPr>
        <w:t>Participates in Management Review meetings (SOP-005 Management Review Meetings).</w:t>
      </w:r>
    </w:p>
    <w:p>
      <w:pPr>
        <w:tabs>
          <w:tab w:pos="2448" w:val="left"/>
        </w:tabs>
        <w:spacing w:after="80"/>
        <w:ind w:left="2448" w:hanging="576"/>
      </w:pPr>
      <w:r>
        <w:rPr>
          <w:rFonts w:ascii="Calibri" w:hAnsi="Calibri" w:cs="Calibri"/>
          <w:b w:val="0"/>
          <w:i w:val="0"/>
          <w:color w:val="000000"/>
          <w:sz w:val="22"/>
          <w:u w:val="none"/>
        </w:rPr>
        <w:t>9.4.2.5</w:t>
        <w:tab/>
      </w:r>
      <w:r>
        <w:rPr>
          <w:rFonts w:ascii="Calibri" w:hAnsi="Calibri" w:cs="Calibri"/>
          <w:b w:val="0"/>
          <w:i w:val="0"/>
          <w:color w:val="000000"/>
          <w:sz w:val="22"/>
          <w:u w:val="none"/>
        </w:rPr>
        <w:t>Provides adequate resources to implement and maintain quality systems and continually improve their effectiveness.</w:t>
      </w:r>
    </w:p>
    <w:p>
      <w:pPr>
        <w:tabs>
          <w:tab w:pos="1296" w:val="left"/>
        </w:tabs>
        <w:spacing w:after="80"/>
        <w:ind w:left="1296" w:hanging="576"/>
      </w:pPr>
      <w:r>
        <w:rPr>
          <w:rFonts w:ascii="Calibri" w:hAnsi="Calibri" w:cs="Calibri"/>
          <w:b w:val="0"/>
          <w:i w:val="0"/>
          <w:color w:val="000000"/>
          <w:sz w:val="22"/>
          <w:u w:val="none"/>
        </w:rPr>
        <w:t>9.5</w:t>
        <w:tab/>
      </w:r>
      <w:r>
        <w:rPr>
          <w:rFonts w:ascii="Calibri" w:hAnsi="Calibri" w:cs="Calibri"/>
          <w:b w:val="0"/>
          <w:i w:val="0"/>
          <w:color w:val="000000"/>
          <w:sz w:val="22"/>
          <w:u w:val="none"/>
        </w:rPr>
        <w:t>General Employee Compliance</w:t>
      </w:r>
    </w:p>
    <w:p>
      <w:pPr>
        <w:tabs>
          <w:tab w:pos="1872" w:val="left"/>
        </w:tabs>
        <w:spacing w:after="80"/>
        <w:ind w:left="1872" w:hanging="576"/>
      </w:pPr>
      <w:r>
        <w:rPr>
          <w:rFonts w:ascii="Calibri" w:hAnsi="Calibri" w:cs="Calibri"/>
          <w:b w:val="0"/>
          <w:i w:val="0"/>
          <w:color w:val="000000"/>
          <w:sz w:val="22"/>
          <w:u w:val="none"/>
        </w:rPr>
        <w:t>9.5.1</w:t>
        <w:tab/>
      </w:r>
      <w:r>
        <w:rPr>
          <w:rFonts w:ascii="Calibri" w:hAnsi="Calibri" w:cs="Calibri"/>
          <w:b w:val="0"/>
          <w:i w:val="0"/>
          <w:color w:val="000000"/>
          <w:sz w:val="22"/>
          <w:u w:val="none"/>
        </w:rPr>
        <w:t>Accountable for GxP compliance and ensuring consistent implementation of QMS within their Functional Area (FA).</w:t>
      </w:r>
    </w:p>
    <w:p>
      <w:pPr>
        <w:tabs>
          <w:tab w:pos="1872" w:val="left"/>
        </w:tabs>
        <w:spacing w:after="80"/>
        <w:ind w:left="1872" w:hanging="576"/>
      </w:pPr>
      <w:r>
        <w:rPr>
          <w:rFonts w:ascii="Calibri" w:hAnsi="Calibri" w:cs="Calibri"/>
          <w:b w:val="0"/>
          <w:i w:val="0"/>
          <w:color w:val="000000"/>
          <w:sz w:val="22"/>
          <w:u w:val="none"/>
        </w:rPr>
        <w:t>9.5.2</w:t>
        <w:tab/>
      </w:r>
      <w:r>
        <w:rPr>
          <w:rFonts w:ascii="Calibri" w:hAnsi="Calibri" w:cs="Calibri"/>
          <w:b w:val="0"/>
          <w:i w:val="0"/>
          <w:color w:val="000000"/>
          <w:sz w:val="22"/>
          <w:u w:val="none"/>
        </w:rPr>
        <w:t>Timely escalation of potentially serious Quality Issues (QIs) according to SOP-006 Deviation Management, or SOP-029 Potential Fraud and Serious Misconduct.</w:t>
      </w:r>
    </w:p>
    <w:p>
      <w:pPr>
        <w:tabs>
          <w:tab w:pos="1872" w:val="left"/>
        </w:tabs>
        <w:spacing w:after="80"/>
        <w:ind w:left="1872" w:hanging="576"/>
      </w:pPr>
      <w:r>
        <w:rPr>
          <w:rFonts w:ascii="Calibri" w:hAnsi="Calibri" w:cs="Calibri"/>
          <w:b w:val="0"/>
          <w:i w:val="0"/>
          <w:color w:val="000000"/>
          <w:sz w:val="22"/>
          <w:u w:val="none"/>
        </w:rPr>
        <w:t>9.5.3</w:t>
        <w:tab/>
      </w:r>
      <w:r>
        <w:rPr>
          <w:rFonts w:ascii="Calibri" w:hAnsi="Calibri" w:cs="Calibri"/>
          <w:b w:val="0"/>
          <w:i w:val="0"/>
          <w:color w:val="000000"/>
          <w:sz w:val="22"/>
          <w:u w:val="none"/>
        </w:rPr>
        <w:t>Implementing appropriate procedures and reducing inconsistencies for continuous improvement.</w:t>
      </w:r>
    </w:p>
    <w:p>
      <w:pPr>
        <w:tabs>
          <w:tab w:pos="1296" w:val="left"/>
        </w:tabs>
        <w:spacing w:after="80"/>
        <w:ind w:left="1296" w:hanging="576"/>
      </w:pPr>
      <w:r>
        <w:rPr>
          <w:rFonts w:ascii="Calibri" w:hAnsi="Calibri" w:cs="Calibri"/>
          <w:b w:val="0"/>
          <w:i w:val="0"/>
          <w:color w:val="000000"/>
          <w:sz w:val="22"/>
          <w:u w:val="none"/>
        </w:rPr>
        <w:t>9.6</w:t>
        <w:tab/>
      </w:r>
      <w:r>
        <w:rPr>
          <w:rFonts w:ascii="Calibri" w:hAnsi="Calibri" w:cs="Calibri"/>
          <w:b w:val="0"/>
          <w:i w:val="0"/>
          <w:color w:val="000000"/>
          <w:sz w:val="22"/>
          <w:u w:val="none"/>
        </w:rPr>
        <w:t>QMS Documentation</w:t>
      </w:r>
    </w:p>
    <w:p>
      <w:pPr>
        <w:tabs>
          <w:tab w:pos="1872" w:val="left"/>
        </w:tabs>
        <w:spacing w:after="80"/>
        <w:ind w:left="1872" w:hanging="576"/>
      </w:pPr>
      <w:r>
        <w:rPr>
          <w:rFonts w:ascii="Calibri" w:hAnsi="Calibri" w:cs="Calibri"/>
          <w:b w:val="0"/>
          <w:i w:val="0"/>
          <w:color w:val="000000"/>
          <w:sz w:val="22"/>
          <w:u w:val="none"/>
        </w:rPr>
        <w:t>9.6.1</w:t>
        <w:tab/>
      </w:r>
      <w:r>
        <w:rPr>
          <w:rFonts w:ascii="Calibri" w:hAnsi="Calibri" w:cs="Calibri"/>
          <w:b w:val="0"/>
          <w:i w:val="0"/>
          <w:color w:val="000000"/>
          <w:sz w:val="22"/>
          <w:u w:val="none"/>
        </w:rPr>
        <w:t>See Section 10 of this Manual</w:t>
      </w:r>
    </w:p>
    <w:p>
      <w:pPr>
        <w:tabs>
          <w:tab w:pos="1296" w:val="left"/>
        </w:tabs>
        <w:spacing w:after="80"/>
        <w:ind w:left="1296" w:hanging="576"/>
      </w:pPr>
      <w:r>
        <w:rPr>
          <w:rFonts w:ascii="Calibri" w:hAnsi="Calibri" w:cs="Calibri"/>
          <w:b w:val="0"/>
          <w:i w:val="0"/>
          <w:color w:val="000000"/>
          <w:sz w:val="22"/>
          <w:u w:val="none"/>
        </w:rPr>
        <w:t>9.7</w:t>
        <w:tab/>
      </w:r>
      <w:r>
        <w:rPr>
          <w:rFonts w:ascii="Calibri" w:hAnsi="Calibri" w:cs="Calibri"/>
          <w:b w:val="0"/>
          <w:i w:val="0"/>
          <w:color w:val="000000"/>
          <w:sz w:val="22"/>
          <w:u w:val="none"/>
        </w:rPr>
        <w:t>Infrastructure</w:t>
      </w:r>
    </w:p>
    <w:p>
      <w:pPr>
        <w:tabs>
          <w:tab w:pos="1872" w:val="left"/>
        </w:tabs>
        <w:spacing w:after="80"/>
        <w:ind w:left="1872" w:hanging="576"/>
      </w:pPr>
      <w:r>
        <w:rPr>
          <w:rFonts w:ascii="Calibri" w:hAnsi="Calibri" w:cs="Calibri"/>
          <w:b w:val="0"/>
          <w:i w:val="0"/>
          <w:color w:val="000000"/>
          <w:sz w:val="22"/>
          <w:u w:val="none"/>
        </w:rPr>
        <w:t>9.7.1</w:t>
        <w:tab/>
      </w:r>
      <w:r>
        <w:rPr>
          <w:rFonts w:ascii="Calibri" w:hAnsi="Calibri" w:cs="Calibri"/>
          <w:b w:val="0"/>
          <w:i w:val="0"/>
          <w:color w:val="000000"/>
          <w:sz w:val="22"/>
          <w:u w:val="none"/>
        </w:rPr>
        <w:t>Infrastructure and facilities, such as buildings, workspaces, and utilities must be appropriate and properly maintained.</w:t>
      </w:r>
    </w:p>
    <w:p>
      <w:pPr>
        <w:tabs>
          <w:tab w:pos="1872" w:val="left"/>
        </w:tabs>
        <w:spacing w:after="80"/>
        <w:ind w:left="1872" w:hanging="576"/>
      </w:pPr>
      <w:r>
        <w:rPr>
          <w:rFonts w:ascii="Calibri" w:hAnsi="Calibri" w:cs="Calibri"/>
          <w:b w:val="0"/>
          <w:i w:val="0"/>
          <w:color w:val="000000"/>
          <w:sz w:val="22"/>
          <w:u w:val="none"/>
        </w:rPr>
        <w:t>9.7.2</w:t>
        <w:tab/>
      </w:r>
      <w:r>
        <w:rPr>
          <w:rFonts w:ascii="Calibri" w:hAnsi="Calibri" w:cs="Calibri"/>
          <w:b w:val="0"/>
          <w:i w:val="0"/>
          <w:color w:val="000000"/>
          <w:sz w:val="22"/>
          <w:u w:val="none"/>
        </w:rPr>
        <w:t>Maintenance and installation services are performed on premises at regular intervals.</w:t>
      </w:r>
    </w:p>
    <w:p>
      <w:pPr>
        <w:tabs>
          <w:tab w:pos="1872" w:val="left"/>
        </w:tabs>
        <w:spacing w:after="80"/>
        <w:ind w:left="1872" w:hanging="576"/>
      </w:pPr>
      <w:r>
        <w:rPr>
          <w:rFonts w:ascii="Calibri" w:hAnsi="Calibri" w:cs="Calibri"/>
          <w:b w:val="0"/>
          <w:i w:val="0"/>
          <w:color w:val="000000"/>
          <w:sz w:val="22"/>
          <w:u w:val="none"/>
        </w:rPr>
        <w:t>9.7.3</w:t>
        <w:tab/>
      </w:r>
      <w:r>
        <w:rPr>
          <w:rFonts w:ascii="Calibri" w:hAnsi="Calibri" w:cs="Calibri"/>
          <w:b w:val="0"/>
          <w:i w:val="0"/>
          <w:color w:val="000000"/>
          <w:sz w:val="22"/>
          <w:u w:val="none"/>
        </w:rPr>
        <w:t>Building security, business continuity, maintenance, and access control are maintained according to SOP-024 Business Continuity Planning.</w:t>
      </w:r>
    </w:p>
    <w:p>
      <w:pPr>
        <w:tabs>
          <w:tab w:pos="1872" w:val="left"/>
        </w:tabs>
        <w:spacing w:after="80"/>
        <w:ind w:left="1872" w:hanging="576"/>
      </w:pPr>
      <w:r>
        <w:rPr>
          <w:rFonts w:ascii="Calibri" w:hAnsi="Calibri" w:cs="Calibri"/>
          <w:b w:val="0"/>
          <w:i w:val="0"/>
          <w:color w:val="000000"/>
          <w:sz w:val="22"/>
          <w:u w:val="none"/>
        </w:rPr>
        <w:t>9.7.4</w:t>
        <w:tab/>
      </w:r>
      <w:r>
        <w:rPr>
          <w:rFonts w:ascii="Calibri" w:hAnsi="Calibri" w:cs="Calibri"/>
          <w:b w:val="0"/>
          <w:i w:val="0"/>
          <w:color w:val="000000"/>
          <w:sz w:val="22"/>
          <w:u w:val="none"/>
        </w:rPr>
        <w:t>Information Technology (IT) provides computer, network, and online communication support according to SOP-020 IT Security and SOP-022 IT Network Management.</w:t>
      </w:r>
    </w:p>
    <w:p>
      <w:pPr>
        <w:tabs>
          <w:tab w:pos="1872" w:val="left"/>
        </w:tabs>
        <w:spacing w:after="80"/>
        <w:ind w:left="1872" w:hanging="576"/>
      </w:pPr>
      <w:r>
        <w:rPr>
          <w:rFonts w:ascii="Calibri" w:hAnsi="Calibri" w:cs="Calibri"/>
          <w:b w:val="0"/>
          <w:i w:val="0"/>
          <w:color w:val="000000"/>
          <w:sz w:val="22"/>
          <w:u w:val="none"/>
        </w:rPr>
        <w:t>9.7.5</w:t>
        <w:tab/>
      </w:r>
      <w:r>
        <w:rPr>
          <w:rFonts w:ascii="Calibri" w:hAnsi="Calibri" w:cs="Calibri"/>
          <w:b w:val="0"/>
          <w:i w:val="0"/>
          <w:color w:val="000000"/>
          <w:sz w:val="22"/>
          <w:u w:val="none"/>
        </w:rPr>
        <w:t>Functional Area Managers identify the need for new or modification of existing infrastructure within their department. Any requests are documented and submitted to Senior Management for approval.</w:t>
      </w:r>
    </w:p>
    <w:p>
      <w:pPr>
        <w:tabs>
          <w:tab w:pos="1296" w:val="left"/>
        </w:tabs>
        <w:spacing w:after="80"/>
        <w:ind w:left="1296" w:hanging="576"/>
      </w:pPr>
      <w:r>
        <w:rPr>
          <w:rFonts w:ascii="Calibri" w:hAnsi="Calibri" w:cs="Calibri"/>
          <w:b w:val="0"/>
          <w:i w:val="0"/>
          <w:color w:val="000000"/>
          <w:sz w:val="22"/>
          <w:u w:val="none"/>
        </w:rPr>
        <w:t>9.8</w:t>
        <w:tab/>
      </w:r>
      <w:r>
        <w:rPr>
          <w:rFonts w:ascii="Calibri" w:hAnsi="Calibri" w:cs="Calibri"/>
          <w:b w:val="0"/>
          <w:i w:val="0"/>
          <w:color w:val="000000"/>
          <w:sz w:val="22"/>
          <w:u w:val="none"/>
        </w:rPr>
        <w:t>Information Technology (IT) and Computerized Systems Controls</w:t>
      </w:r>
    </w:p>
    <w:p>
      <w:pPr>
        <w:tabs>
          <w:tab w:pos="1872" w:val="left"/>
        </w:tabs>
        <w:spacing w:after="80"/>
        <w:ind w:left="1872" w:hanging="576"/>
      </w:pPr>
      <w:r>
        <w:rPr>
          <w:rFonts w:ascii="Calibri" w:hAnsi="Calibri" w:cs="Calibri"/>
          <w:b w:val="0"/>
          <w:i w:val="0"/>
          <w:color w:val="000000"/>
          <w:sz w:val="22"/>
          <w:u w:val="none"/>
        </w:rPr>
        <w:t>9.8.1</w:t>
        <w:tab/>
      </w:r>
      <w:r>
        <w:rPr>
          <w:rFonts w:ascii="Calibri" w:hAnsi="Calibri" w:cs="Calibri"/>
          <w:b w:val="0"/>
          <w:i w:val="0"/>
          <w:color w:val="000000"/>
          <w:sz w:val="22"/>
          <w:u w:val="none"/>
        </w:rPr>
        <w:t>The IT quality system defines procedures related to IT systems creation, implementation, and maintenance. IT Control procedures are described in the following SOPs:</w:t>
      </w:r>
    </w:p>
    <w:p>
      <w:pPr>
        <w:tabs>
          <w:tab w:pos="2448" w:val="left"/>
        </w:tabs>
        <w:spacing w:after="80"/>
        <w:ind w:left="2448" w:hanging="576"/>
      </w:pPr>
      <w:r>
        <w:rPr>
          <w:rFonts w:ascii="Calibri" w:hAnsi="Calibri" w:cs="Calibri"/>
          <w:b w:val="0"/>
          <w:i w:val="0"/>
          <w:color w:val="000000"/>
          <w:sz w:val="22"/>
          <w:u w:val="none"/>
        </w:rPr>
        <w:t>9.8.1.1</w:t>
        <w:tab/>
      </w:r>
      <w:r>
        <w:rPr>
          <w:rFonts w:ascii="Calibri" w:hAnsi="Calibri" w:cs="Calibri"/>
          <w:b w:val="0"/>
          <w:i w:val="0"/>
          <w:color w:val="000000"/>
          <w:sz w:val="22"/>
          <w:u w:val="none"/>
        </w:rPr>
        <w:t>SOP-015 21 CFR Part 11</w:t>
      </w:r>
    </w:p>
    <w:p>
      <w:pPr>
        <w:tabs>
          <w:tab w:pos="2448" w:val="left"/>
        </w:tabs>
        <w:spacing w:after="80"/>
        <w:ind w:left="2448" w:hanging="576"/>
      </w:pPr>
      <w:r>
        <w:rPr>
          <w:rFonts w:ascii="Calibri" w:hAnsi="Calibri" w:cs="Calibri"/>
          <w:b w:val="0"/>
          <w:i w:val="0"/>
          <w:color w:val="000000"/>
          <w:sz w:val="22"/>
          <w:u w:val="none"/>
        </w:rPr>
        <w:t>9.8.1.2</w:t>
        <w:tab/>
      </w:r>
      <w:r>
        <w:rPr>
          <w:rFonts w:ascii="Calibri" w:hAnsi="Calibri" w:cs="Calibri"/>
          <w:b w:val="0"/>
          <w:i w:val="0"/>
          <w:color w:val="000000"/>
          <w:sz w:val="22"/>
          <w:u w:val="none"/>
        </w:rPr>
        <w:t>SOP-013 Computer System Validation</w:t>
      </w:r>
    </w:p>
    <w:p>
      <w:pPr>
        <w:tabs>
          <w:tab w:pos="2448" w:val="left"/>
        </w:tabs>
        <w:spacing w:after="80"/>
        <w:ind w:left="2448" w:hanging="576"/>
      </w:pPr>
      <w:r>
        <w:rPr>
          <w:rFonts w:ascii="Calibri" w:hAnsi="Calibri" w:cs="Calibri"/>
          <w:b w:val="0"/>
          <w:i w:val="0"/>
          <w:color w:val="000000"/>
          <w:sz w:val="22"/>
          <w:u w:val="none"/>
        </w:rPr>
        <w:t>9.8.1.3</w:t>
        <w:tab/>
      </w:r>
      <w:r>
        <w:rPr>
          <w:rFonts w:ascii="Calibri" w:hAnsi="Calibri" w:cs="Calibri"/>
          <w:b w:val="0"/>
          <w:i w:val="0"/>
          <w:color w:val="000000"/>
          <w:sz w:val="22"/>
          <w:u w:val="none"/>
        </w:rPr>
        <w:t>SOP-012 IT Change Control</w:t>
      </w:r>
    </w:p>
    <w:p>
      <w:pPr>
        <w:tabs>
          <w:tab w:pos="2448" w:val="left"/>
        </w:tabs>
        <w:spacing w:after="80"/>
        <w:ind w:left="2448" w:hanging="576"/>
      </w:pPr>
      <w:r>
        <w:rPr>
          <w:rFonts w:ascii="Calibri" w:hAnsi="Calibri" w:cs="Calibri"/>
          <w:b w:val="0"/>
          <w:i w:val="0"/>
          <w:color w:val="000000"/>
          <w:sz w:val="22"/>
          <w:u w:val="none"/>
        </w:rPr>
        <w:t>9.8.1.4</w:t>
        <w:tab/>
      </w:r>
      <w:r>
        <w:rPr>
          <w:rFonts w:ascii="Calibri" w:hAnsi="Calibri" w:cs="Calibri"/>
          <w:b w:val="0"/>
          <w:i w:val="0"/>
          <w:color w:val="000000"/>
          <w:sz w:val="22"/>
          <w:u w:val="none"/>
        </w:rPr>
        <w:t>SOP-024 Business Continuity Plan</w:t>
      </w:r>
    </w:p>
    <w:p>
      <w:pPr>
        <w:tabs>
          <w:tab w:pos="2448" w:val="left"/>
        </w:tabs>
        <w:spacing w:after="80"/>
        <w:ind w:left="2448" w:hanging="576"/>
      </w:pPr>
      <w:r>
        <w:rPr>
          <w:rFonts w:ascii="Calibri" w:hAnsi="Calibri" w:cs="Calibri"/>
          <w:b w:val="0"/>
          <w:i w:val="0"/>
          <w:color w:val="000000"/>
          <w:sz w:val="22"/>
          <w:u w:val="none"/>
        </w:rPr>
        <w:t>9.8.1.5</w:t>
        <w:tab/>
      </w:r>
      <w:r>
        <w:rPr>
          <w:rFonts w:ascii="Calibri" w:hAnsi="Calibri" w:cs="Calibri"/>
          <w:b w:val="0"/>
          <w:i w:val="0"/>
          <w:color w:val="000000"/>
          <w:sz w:val="22"/>
          <w:u w:val="none"/>
        </w:rPr>
        <w:t>SOP-023 IT Disaster Recovery</w:t>
      </w:r>
    </w:p>
    <w:p>
      <w:pPr>
        <w:tabs>
          <w:tab w:pos="2448" w:val="left"/>
        </w:tabs>
        <w:spacing w:after="80"/>
        <w:ind w:left="2448" w:hanging="576"/>
      </w:pPr>
      <w:r>
        <w:rPr>
          <w:rFonts w:ascii="Calibri" w:hAnsi="Calibri" w:cs="Calibri"/>
          <w:b w:val="0"/>
          <w:i w:val="0"/>
          <w:color w:val="000000"/>
          <w:sz w:val="22"/>
          <w:u w:val="none"/>
        </w:rPr>
        <w:t>9.8.1.6</w:t>
        <w:tab/>
      </w:r>
      <w:r>
        <w:rPr>
          <w:rFonts w:ascii="Calibri" w:hAnsi="Calibri" w:cs="Calibri"/>
          <w:b w:val="0"/>
          <w:i w:val="0"/>
          <w:color w:val="000000"/>
          <w:sz w:val="22"/>
          <w:u w:val="none"/>
        </w:rPr>
        <w:t>SOP-016 Data Integrity</w:t>
      </w:r>
    </w:p>
    <w:p>
      <w:pPr>
        <w:tabs>
          <w:tab w:pos="1872" w:val="left"/>
        </w:tabs>
        <w:spacing w:after="80"/>
        <w:ind w:left="1872" w:hanging="576"/>
      </w:pPr>
      <w:r>
        <w:rPr>
          <w:rFonts w:ascii="Calibri" w:hAnsi="Calibri" w:cs="Calibri"/>
          <w:b w:val="0"/>
          <w:i w:val="0"/>
          <w:color w:val="000000"/>
          <w:sz w:val="22"/>
          <w:u w:val="none"/>
        </w:rPr>
        <w:t>9.8.2</w:t>
        <w:tab/>
      </w:r>
      <w:r>
        <w:rPr>
          <w:rFonts w:ascii="Calibri" w:hAnsi="Calibri" w:cs="Calibri"/>
          <w:b w:val="0"/>
          <w:i w:val="0"/>
          <w:color w:val="000000"/>
          <w:sz w:val="22"/>
          <w:u w:val="none"/>
        </w:rPr>
        <w:t>The purpose of the IT Controls subsystem is to:</w:t>
      </w:r>
    </w:p>
    <w:p>
      <w:pPr>
        <w:tabs>
          <w:tab w:pos="2448" w:val="left"/>
        </w:tabs>
        <w:spacing w:after="80"/>
        <w:ind w:left="2448" w:hanging="576"/>
      </w:pPr>
      <w:r>
        <w:rPr>
          <w:rFonts w:ascii="Calibri" w:hAnsi="Calibri" w:cs="Calibri"/>
          <w:b w:val="0"/>
          <w:i w:val="0"/>
          <w:color w:val="000000"/>
          <w:sz w:val="22"/>
          <w:u w:val="none"/>
        </w:rPr>
        <w:t>9.8.2.1</w:t>
        <w:tab/>
      </w:r>
      <w:r>
        <w:rPr>
          <w:rFonts w:ascii="Calibri" w:hAnsi="Calibri" w:cs="Calibri"/>
          <w:b w:val="0"/>
          <w:i w:val="0"/>
          <w:color w:val="000000"/>
          <w:sz w:val="22"/>
          <w:u w:val="none"/>
        </w:rPr>
        <w:t>Ensure an efficient and effective computerized system environment while complying with applicable regulations.</w:t>
      </w:r>
    </w:p>
    <w:p>
      <w:pPr>
        <w:tabs>
          <w:tab w:pos="2448" w:val="left"/>
        </w:tabs>
        <w:spacing w:after="80"/>
        <w:ind w:left="2448" w:hanging="576"/>
      </w:pPr>
      <w:r>
        <w:rPr>
          <w:rFonts w:ascii="Calibri" w:hAnsi="Calibri" w:cs="Calibri"/>
          <w:b w:val="0"/>
          <w:i w:val="0"/>
          <w:color w:val="000000"/>
          <w:sz w:val="22"/>
          <w:u w:val="none"/>
        </w:rPr>
        <w:t>9.8.2.2</w:t>
        <w:tab/>
      </w:r>
      <w:r>
        <w:rPr>
          <w:rFonts w:ascii="Calibri" w:hAnsi="Calibri" w:cs="Calibri"/>
          <w:b w:val="0"/>
          <w:i w:val="0"/>
          <w:color w:val="000000"/>
          <w:sz w:val="22"/>
          <w:u w:val="none"/>
        </w:rPr>
        <w:t>Ensure that controls are in place to prevent unauthorized access or changes to data.</w:t>
      </w:r>
    </w:p>
    <w:p>
      <w:pPr>
        <w:tabs>
          <w:tab w:pos="2448" w:val="left"/>
        </w:tabs>
        <w:spacing w:after="80"/>
        <w:ind w:left="2448" w:hanging="576"/>
      </w:pPr>
      <w:r>
        <w:rPr>
          <w:rFonts w:ascii="Calibri" w:hAnsi="Calibri" w:cs="Calibri"/>
          <w:b w:val="0"/>
          <w:i w:val="0"/>
          <w:color w:val="000000"/>
          <w:sz w:val="22"/>
          <w:u w:val="none"/>
        </w:rPr>
        <w:t>9.8.2.3</w:t>
        <w:tab/>
      </w:r>
      <w:r>
        <w:rPr>
          <w:rFonts w:ascii="Calibri" w:hAnsi="Calibri" w:cs="Calibri"/>
          <w:b w:val="0"/>
          <w:i w:val="0"/>
          <w:color w:val="000000"/>
          <w:sz w:val="22"/>
          <w:u w:val="none"/>
        </w:rPr>
        <w:t>Ensure that a Business Continuity Plan is in place and that it includes all required elements to ensure a quick recovery in case of unforeseen events.</w:t>
      </w:r>
    </w:p>
    <w:p>
      <w:pPr>
        <w:tabs>
          <w:tab w:pos="2448" w:val="left"/>
        </w:tabs>
        <w:spacing w:after="80"/>
        <w:ind w:left="2448" w:hanging="576"/>
      </w:pPr>
      <w:r>
        <w:rPr>
          <w:rFonts w:ascii="Calibri" w:hAnsi="Calibri" w:cs="Calibri"/>
          <w:b w:val="0"/>
          <w:i w:val="0"/>
          <w:color w:val="000000"/>
          <w:sz w:val="22"/>
          <w:u w:val="none"/>
        </w:rPr>
        <w:t>9.8.2.4</w:t>
        <w:tab/>
      </w:r>
      <w:r>
        <w:rPr>
          <w:rFonts w:ascii="Calibri" w:hAnsi="Calibri" w:cs="Calibri"/>
          <w:b w:val="0"/>
          <w:i w:val="0"/>
          <w:color w:val="000000"/>
          <w:sz w:val="22"/>
          <w:u w:val="none"/>
        </w:rPr>
        <w:t>Computerized systems used in GxP-regulated activities are validated commensurate with their intended use and associated risk.</w:t>
      </w:r>
    </w:p>
    <w:p>
      <w:pPr>
        <w:tabs>
          <w:tab w:pos="2448" w:val="left"/>
        </w:tabs>
        <w:spacing w:after="80"/>
        <w:ind w:left="2448" w:hanging="576"/>
      </w:pPr>
      <w:r>
        <w:rPr>
          <w:rFonts w:ascii="Calibri" w:hAnsi="Calibri" w:cs="Calibri"/>
          <w:b w:val="0"/>
          <w:i w:val="0"/>
          <w:color w:val="000000"/>
          <w:sz w:val="22"/>
          <w:u w:val="none"/>
        </w:rPr>
        <w:t>9.8.2.5</w:t>
        <w:tab/>
      </w:r>
      <w:r>
        <w:rPr>
          <w:rFonts w:ascii="Calibri" w:hAnsi="Calibri" w:cs="Calibri"/>
          <w:b w:val="0"/>
          <w:i w:val="0"/>
          <w:color w:val="000000"/>
          <w:sz w:val="22"/>
          <w:u w:val="none"/>
        </w:rPr>
        <w:t>Ensure that changes are made according to SOPs and have authorization, documentation, and testing prior to use.</w:t>
      </w:r>
    </w:p>
    <w:p>
      <w:pPr>
        <w:tabs>
          <w:tab w:pos="1872" w:val="left"/>
        </w:tabs>
        <w:spacing w:after="80"/>
        <w:ind w:left="1872" w:hanging="576"/>
      </w:pPr>
      <w:r>
        <w:rPr>
          <w:rFonts w:ascii="Calibri" w:hAnsi="Calibri" w:cs="Calibri"/>
          <w:b w:val="0"/>
          <w:i w:val="0"/>
          <w:color w:val="000000"/>
          <w:sz w:val="22"/>
          <w:u w:val="none"/>
        </w:rPr>
        <w:t>9.8.3</w:t>
        <w:tab/>
      </w:r>
      <w:r>
        <w:rPr>
          <w:rFonts w:ascii="Calibri" w:hAnsi="Calibri" w:cs="Calibri"/>
          <w:b w:val="0"/>
          <w:i w:val="0"/>
          <w:color w:val="000000"/>
          <w:sz w:val="22"/>
          <w:u w:val="none"/>
        </w:rPr>
        <w:t>Netramind applies risk-based validation principles consistent with GAMP 5 guidance to ensure appropriate evaluation, validation, implementation, and change control of computerized systems used in GxP-regulated activities. The level of validation is determined based on system function, risk to data integrity and patient safety, and regulatory impact. Where applicable, systems are assessed for compliance with 21 CFR Part 11 requirements</w:t>
      </w:r>
    </w:p>
    <w:p>
      <w:pPr>
        <w:tabs>
          <w:tab w:pos="1296" w:val="left"/>
        </w:tabs>
        <w:spacing w:after="80"/>
        <w:ind w:left="1296" w:hanging="576"/>
      </w:pPr>
      <w:r>
        <w:rPr>
          <w:rFonts w:ascii="Calibri" w:hAnsi="Calibri" w:cs="Calibri"/>
          <w:b w:val="0"/>
          <w:i w:val="0"/>
          <w:color w:val="000000"/>
          <w:sz w:val="22"/>
          <w:u w:val="none"/>
        </w:rPr>
        <w:t>9.9</w:t>
        <w:tab/>
      </w:r>
      <w:r>
        <w:rPr>
          <w:rFonts w:ascii="Calibri" w:hAnsi="Calibri" w:cs="Calibri"/>
          <w:b w:val="0"/>
          <w:i w:val="0"/>
          <w:color w:val="000000"/>
          <w:sz w:val="22"/>
          <w:u w:val="none"/>
        </w:rPr>
        <w:t>Audits and Inspections</w:t>
      </w:r>
    </w:p>
    <w:p>
      <w:pPr>
        <w:tabs>
          <w:tab w:pos="1872" w:val="left"/>
        </w:tabs>
        <w:spacing w:after="80"/>
        <w:ind w:left="1872" w:hanging="576"/>
      </w:pPr>
      <w:r>
        <w:rPr>
          <w:rFonts w:ascii="Calibri" w:hAnsi="Calibri" w:cs="Calibri"/>
          <w:b w:val="0"/>
          <w:i w:val="0"/>
          <w:color w:val="000000"/>
          <w:sz w:val="22"/>
          <w:u w:val="none"/>
        </w:rPr>
        <w:t>9.9.1</w:t>
        <w:tab/>
      </w:r>
      <w:r>
        <w:rPr>
          <w:rFonts w:ascii="Calibri" w:hAnsi="Calibri" w:cs="Calibri"/>
          <w:b w:val="0"/>
          <w:i w:val="0"/>
          <w:color w:val="000000"/>
          <w:sz w:val="22"/>
          <w:u w:val="none"/>
        </w:rPr>
        <w:t>Audit and Inspection procedures are defined in SOP-009 Internal Audit, and SOP-028 Regulatory Agency Inspections.</w:t>
      </w:r>
    </w:p>
    <w:p>
      <w:pPr>
        <w:tabs>
          <w:tab w:pos="1872" w:val="left"/>
        </w:tabs>
        <w:spacing w:after="80"/>
        <w:ind w:left="1872" w:hanging="576"/>
      </w:pPr>
      <w:r>
        <w:rPr>
          <w:rFonts w:ascii="Calibri" w:hAnsi="Calibri" w:cs="Calibri"/>
          <w:b w:val="0"/>
          <w:i w:val="0"/>
          <w:color w:val="000000"/>
          <w:sz w:val="22"/>
          <w:u w:val="none"/>
        </w:rPr>
        <w:t>9.9.2</w:t>
        <w:tab/>
      </w:r>
      <w:r>
        <w:rPr>
          <w:rFonts w:ascii="Calibri" w:hAnsi="Calibri" w:cs="Calibri"/>
          <w:b w:val="0"/>
          <w:i w:val="0"/>
          <w:color w:val="000000"/>
          <w:sz w:val="22"/>
          <w:u w:val="none"/>
        </w:rPr>
        <w:t>The Audits and Inspections subsystem:</w:t>
      </w:r>
    </w:p>
    <w:p>
      <w:pPr>
        <w:tabs>
          <w:tab w:pos="2448" w:val="left"/>
        </w:tabs>
        <w:spacing w:after="80"/>
        <w:ind w:left="2448" w:hanging="576"/>
      </w:pPr>
      <w:r>
        <w:rPr>
          <w:rFonts w:ascii="Calibri" w:hAnsi="Calibri" w:cs="Calibri"/>
          <w:b w:val="0"/>
          <w:i w:val="0"/>
          <w:color w:val="000000"/>
          <w:sz w:val="22"/>
          <w:u w:val="none"/>
        </w:rPr>
        <w:t>9.9.2.1</w:t>
        <w:tab/>
      </w:r>
      <w:r>
        <w:rPr>
          <w:rFonts w:ascii="Calibri" w:hAnsi="Calibri" w:cs="Calibri"/>
          <w:b w:val="0"/>
          <w:i w:val="0"/>
          <w:color w:val="000000"/>
          <w:sz w:val="22"/>
          <w:u w:val="none"/>
        </w:rPr>
        <w:t>Maintains an internal system of periodic audits/ assessments at defined intervals based on risk, organizational maturity, and regulatory activity.</w:t>
      </w:r>
    </w:p>
    <w:p>
      <w:pPr>
        <w:tabs>
          <w:tab w:pos="2448" w:val="left"/>
        </w:tabs>
        <w:spacing w:after="80"/>
        <w:ind w:left="2448" w:hanging="576"/>
      </w:pPr>
      <w:r>
        <w:rPr>
          <w:rFonts w:ascii="Calibri" w:hAnsi="Calibri" w:cs="Calibri"/>
          <w:b w:val="0"/>
          <w:i w:val="0"/>
          <w:color w:val="000000"/>
          <w:sz w:val="22"/>
          <w:u w:val="none"/>
        </w:rPr>
        <w:t>9.9.2.2</w:t>
        <w:tab/>
      </w:r>
      <w:r>
        <w:rPr>
          <w:rFonts w:ascii="Calibri" w:hAnsi="Calibri" w:cs="Calibri"/>
          <w:b w:val="0"/>
          <w:i w:val="0"/>
          <w:color w:val="000000"/>
          <w:sz w:val="22"/>
          <w:u w:val="none"/>
        </w:rPr>
        <w:t>Maintains a risk-based approach to the qualification and oversight of Contract Service Providers (CSPs), including initial qualification, contractual controls, and ongoing performance monitoring commensurate with the risk and regulatory impact of the services provided.</w:t>
      </w:r>
    </w:p>
    <w:p>
      <w:pPr>
        <w:tabs>
          <w:tab w:pos="2448" w:val="left"/>
        </w:tabs>
        <w:spacing w:after="80"/>
        <w:ind w:left="2448" w:hanging="576"/>
      </w:pPr>
      <w:r>
        <w:rPr>
          <w:rFonts w:ascii="Calibri" w:hAnsi="Calibri" w:cs="Calibri"/>
          <w:b w:val="0"/>
          <w:i w:val="0"/>
          <w:color w:val="000000"/>
          <w:sz w:val="22"/>
          <w:u w:val="none"/>
        </w:rPr>
        <w:t>9.9.2.3</w:t>
        <w:tab/>
      </w:r>
      <w:r>
        <w:rPr>
          <w:rFonts w:ascii="Calibri" w:hAnsi="Calibri" w:cs="Calibri"/>
          <w:b w:val="0"/>
          <w:i w:val="0"/>
          <w:color w:val="000000"/>
          <w:sz w:val="22"/>
          <w:u w:val="none"/>
        </w:rPr>
        <w:t>Performance of QMS procedures is systematically monitored and measured to ensure effectiveness and identify opportunities for improvement.</w:t>
      </w:r>
    </w:p>
    <w:p>
      <w:pPr>
        <w:tabs>
          <w:tab w:pos="2448" w:val="left"/>
        </w:tabs>
        <w:spacing w:after="80"/>
        <w:ind w:left="2448" w:hanging="576"/>
      </w:pPr>
      <w:r>
        <w:rPr>
          <w:rFonts w:ascii="Calibri" w:hAnsi="Calibri" w:cs="Calibri"/>
          <w:b w:val="0"/>
          <w:i w:val="0"/>
          <w:color w:val="000000"/>
          <w:sz w:val="22"/>
          <w:u w:val="none"/>
        </w:rPr>
        <w:t>9.9.2.4</w:t>
        <w:tab/>
      </w:r>
      <w:r>
        <w:rPr>
          <w:rFonts w:ascii="Calibri" w:hAnsi="Calibri" w:cs="Calibri"/>
          <w:b w:val="0"/>
          <w:i w:val="0"/>
          <w:color w:val="000000"/>
          <w:sz w:val="22"/>
          <w:u w:val="none"/>
        </w:rPr>
        <w:t>Maintains a system to manage Regulatory Health Authority Inspection activities according to SOP-028 Regulatory Agency Inspections. 9.10.Document Control and Maintenance 9.10.1.The Document Control system, defined in SOP-001 GxP Document Control, ensures that:</w:t>
      </w:r>
    </w:p>
    <w:p>
      <w:pPr>
        <w:tabs>
          <w:tab w:pos="2448" w:val="left"/>
        </w:tabs>
        <w:spacing w:after="80"/>
        <w:ind w:left="2448" w:hanging="576"/>
      </w:pPr>
      <w:r>
        <w:rPr>
          <w:rFonts w:ascii="Calibri" w:hAnsi="Calibri" w:cs="Calibri"/>
          <w:b w:val="0"/>
          <w:i w:val="0"/>
          <w:color w:val="000000"/>
          <w:sz w:val="22"/>
          <w:u w:val="none"/>
        </w:rPr>
        <w:t>9.10.1.1</w:t>
        <w:tab/>
      </w:r>
      <w:r>
        <w:rPr>
          <w:rFonts w:ascii="Calibri" w:hAnsi="Calibri" w:cs="Calibri"/>
          <w:b w:val="0"/>
          <w:i w:val="0"/>
          <w:color w:val="000000"/>
          <w:sz w:val="22"/>
          <w:u w:val="none"/>
        </w:rPr>
        <w:t>Documents are reviewed for adequacy and approved prior to release.</w:t>
      </w:r>
    </w:p>
    <w:p>
      <w:pPr>
        <w:tabs>
          <w:tab w:pos="2448" w:val="left"/>
        </w:tabs>
        <w:spacing w:after="80"/>
        <w:ind w:left="2448" w:hanging="576"/>
      </w:pPr>
      <w:r>
        <w:rPr>
          <w:rFonts w:ascii="Calibri" w:hAnsi="Calibri" w:cs="Calibri"/>
          <w:b w:val="0"/>
          <w:i w:val="0"/>
          <w:color w:val="000000"/>
          <w:sz w:val="22"/>
          <w:u w:val="none"/>
        </w:rPr>
        <w:t>9.10.1.2</w:t>
        <w:tab/>
      </w:r>
      <w:r>
        <w:rPr>
          <w:rFonts w:ascii="Calibri" w:hAnsi="Calibri" w:cs="Calibri"/>
          <w:b w:val="0"/>
          <w:i w:val="0"/>
          <w:color w:val="000000"/>
          <w:sz w:val="22"/>
          <w:u w:val="none"/>
        </w:rPr>
        <w:t>Documents are reviewed and updated at appropriate timepoints.</w:t>
      </w:r>
    </w:p>
    <w:p>
      <w:pPr>
        <w:tabs>
          <w:tab w:pos="2448" w:val="left"/>
        </w:tabs>
        <w:spacing w:after="80"/>
        <w:ind w:left="2448" w:hanging="576"/>
      </w:pPr>
      <w:r>
        <w:rPr>
          <w:rFonts w:ascii="Calibri" w:hAnsi="Calibri" w:cs="Calibri"/>
          <w:b w:val="0"/>
          <w:i w:val="0"/>
          <w:color w:val="000000"/>
          <w:sz w:val="22"/>
          <w:u w:val="none"/>
        </w:rPr>
        <w:t>9.10.1.3</w:t>
        <w:tab/>
      </w:r>
      <w:r>
        <w:rPr>
          <w:rFonts w:ascii="Calibri" w:hAnsi="Calibri" w:cs="Calibri"/>
          <w:b w:val="0"/>
          <w:i w:val="0"/>
          <w:color w:val="000000"/>
          <w:sz w:val="22"/>
          <w:u w:val="none"/>
        </w:rPr>
        <w:t>Version control is maintained.</w:t>
      </w:r>
    </w:p>
    <w:p>
      <w:pPr>
        <w:tabs>
          <w:tab w:pos="2448" w:val="left"/>
        </w:tabs>
        <w:spacing w:after="80"/>
        <w:ind w:left="2448" w:hanging="576"/>
      </w:pPr>
      <w:r>
        <w:rPr>
          <w:rFonts w:ascii="Calibri" w:hAnsi="Calibri" w:cs="Calibri"/>
          <w:b w:val="0"/>
          <w:i w:val="0"/>
          <w:color w:val="000000"/>
          <w:sz w:val="22"/>
          <w:u w:val="none"/>
        </w:rPr>
        <w:t>9.10.1.4</w:t>
        <w:tab/>
      </w:r>
      <w:r>
        <w:rPr>
          <w:rFonts w:ascii="Calibri" w:hAnsi="Calibri" w:cs="Calibri"/>
          <w:b w:val="0"/>
          <w:i w:val="0"/>
          <w:color w:val="000000"/>
          <w:sz w:val="22"/>
          <w:u w:val="none"/>
        </w:rPr>
        <w:t>Documents are distributed to and are available at appropriate locations.</w:t>
      </w:r>
    </w:p>
    <w:p>
      <w:pPr>
        <w:tabs>
          <w:tab w:pos="2448" w:val="left"/>
        </w:tabs>
        <w:spacing w:after="80"/>
        <w:ind w:left="2448" w:hanging="576"/>
      </w:pPr>
      <w:r>
        <w:rPr>
          <w:rFonts w:ascii="Calibri" w:hAnsi="Calibri" w:cs="Calibri"/>
          <w:b w:val="0"/>
          <w:i w:val="0"/>
          <w:color w:val="000000"/>
          <w:sz w:val="22"/>
          <w:u w:val="none"/>
        </w:rPr>
        <w:t>9.10.1.5</w:t>
        <w:tab/>
      </w:r>
      <w:r>
        <w:rPr>
          <w:rFonts w:ascii="Calibri" w:hAnsi="Calibri" w:cs="Calibri"/>
          <w:b w:val="0"/>
          <w:i w:val="0"/>
          <w:color w:val="000000"/>
          <w:sz w:val="22"/>
          <w:u w:val="none"/>
        </w:rPr>
        <w:t>Obsolete documents are withdrawn from points of use, and/or clearly identified to prevent unintended use.</w:t>
      </w:r>
    </w:p>
    <w:p>
      <w:pPr>
        <w:tabs>
          <w:tab w:pos="2448" w:val="left"/>
        </w:tabs>
        <w:spacing w:after="80"/>
        <w:ind w:left="2448" w:hanging="576"/>
      </w:pPr>
      <w:r>
        <w:rPr>
          <w:rFonts w:ascii="Calibri" w:hAnsi="Calibri" w:cs="Calibri"/>
          <w:b w:val="0"/>
          <w:i w:val="0"/>
          <w:color w:val="000000"/>
          <w:sz w:val="22"/>
          <w:u w:val="none"/>
        </w:rPr>
        <w:t>9.10.1.6</w:t>
        <w:tab/>
      </w:r>
      <w:r>
        <w:rPr>
          <w:rFonts w:ascii="Calibri" w:hAnsi="Calibri" w:cs="Calibri"/>
          <w:b w:val="0"/>
          <w:i w:val="0"/>
          <w:color w:val="000000"/>
          <w:sz w:val="22"/>
          <w:u w:val="none"/>
        </w:rPr>
        <w:t>Documents remain legible and retrievable.</w:t>
      </w:r>
    </w:p>
    <w:p>
      <w:pPr>
        <w:tabs>
          <w:tab w:pos="2448" w:val="left"/>
        </w:tabs>
        <w:spacing w:after="80"/>
        <w:ind w:left="2448" w:hanging="576"/>
      </w:pPr>
      <w:r>
        <w:rPr>
          <w:rFonts w:ascii="Calibri" w:hAnsi="Calibri" w:cs="Calibri"/>
          <w:b w:val="0"/>
          <w:i w:val="0"/>
          <w:color w:val="000000"/>
          <w:sz w:val="22"/>
          <w:u w:val="none"/>
        </w:rPr>
        <w:t>9.10.1.7</w:t>
        <w:tab/>
      </w:r>
      <w:r>
        <w:rPr>
          <w:rFonts w:ascii="Calibri" w:hAnsi="Calibri" w:cs="Calibri"/>
          <w:b w:val="0"/>
          <w:i w:val="0"/>
          <w:color w:val="000000"/>
          <w:sz w:val="22"/>
          <w:u w:val="none"/>
        </w:rPr>
        <w:t>Document distribution is controlled.</w:t>
      </w:r>
    </w:p>
    <w:p>
      <w:pPr>
        <w:tabs>
          <w:tab w:pos="2448" w:val="left"/>
        </w:tabs>
        <w:spacing w:after="80"/>
        <w:ind w:left="2448" w:hanging="576"/>
      </w:pPr>
      <w:r>
        <w:rPr>
          <w:rFonts w:ascii="Calibri" w:hAnsi="Calibri" w:cs="Calibri"/>
          <w:b w:val="0"/>
          <w:i w:val="0"/>
          <w:color w:val="000000"/>
          <w:sz w:val="22"/>
          <w:u w:val="none"/>
        </w:rPr>
        <w:t>9.10.1.8</w:t>
        <w:tab/>
      </w:r>
      <w:r>
        <w:rPr>
          <w:rFonts w:ascii="Calibri" w:hAnsi="Calibri" w:cs="Calibri"/>
          <w:b w:val="0"/>
          <w:i w:val="0"/>
          <w:color w:val="000000"/>
          <w:sz w:val="22"/>
          <w:u w:val="none"/>
        </w:rPr>
        <w:t>Document archival, including appropriate retention periods and destruction requirements, is appropriately maintained. All GxP records are stored in a manner that provides adequate security and protection from damage according to SOP-004 GxP Records Retention. 9.10.2.Records are established and maintained to provide evidence of conformity to requirements and effective operation of the QMS. The Document Control system ensures:</w:t>
      </w:r>
    </w:p>
    <w:p>
      <w:pPr>
        <w:tabs>
          <w:tab w:pos="2448" w:val="left"/>
        </w:tabs>
        <w:spacing w:after="80"/>
        <w:ind w:left="2448" w:hanging="576"/>
      </w:pPr>
      <w:r>
        <w:rPr>
          <w:rFonts w:ascii="Calibri" w:hAnsi="Calibri" w:cs="Calibri"/>
          <w:b w:val="0"/>
          <w:i w:val="0"/>
          <w:color w:val="000000"/>
          <w:sz w:val="22"/>
          <w:u w:val="none"/>
        </w:rPr>
        <w:t>9.10.2.1</w:t>
        <w:tab/>
      </w:r>
      <w:r>
        <w:rPr>
          <w:rFonts w:ascii="Calibri" w:hAnsi="Calibri" w:cs="Calibri"/>
          <w:b w:val="0"/>
          <w:i w:val="0"/>
          <w:color w:val="000000"/>
          <w:sz w:val="22"/>
          <w:u w:val="none"/>
        </w:rPr>
        <w:t>Records remain legible, readily identifiable, and easily retrievable</w:t>
      </w:r>
    </w:p>
    <w:p>
      <w:pPr>
        <w:tabs>
          <w:tab w:pos="2448" w:val="left"/>
        </w:tabs>
        <w:spacing w:after="80"/>
        <w:ind w:left="2448" w:hanging="576"/>
      </w:pPr>
      <w:r>
        <w:rPr>
          <w:rFonts w:ascii="Calibri" w:hAnsi="Calibri" w:cs="Calibri"/>
          <w:b w:val="0"/>
          <w:i w:val="0"/>
          <w:color w:val="000000"/>
          <w:sz w:val="22"/>
          <w:u w:val="none"/>
        </w:rPr>
        <w:t>9.10.2.2</w:t>
        <w:tab/>
      </w:r>
      <w:r>
        <w:rPr>
          <w:rFonts w:ascii="Calibri" w:hAnsi="Calibri" w:cs="Calibri"/>
          <w:b w:val="0"/>
          <w:i w:val="0"/>
          <w:color w:val="000000"/>
          <w:sz w:val="22"/>
          <w:u w:val="none"/>
        </w:rPr>
        <w:t>Records are organized into four categories as defined in Section 10 9.11.Risk Management 9.11.1.Risk Management is defined in SOP-030 Risk Management. 9.11.2.The purpose of the Risk Management subsystem is to:</w:t>
      </w:r>
    </w:p>
    <w:p>
      <w:pPr>
        <w:tabs>
          <w:tab w:pos="2448" w:val="left"/>
        </w:tabs>
        <w:spacing w:after="80"/>
        <w:ind w:left="2448" w:hanging="576"/>
      </w:pPr>
      <w:r>
        <w:rPr>
          <w:rFonts w:ascii="Calibri" w:hAnsi="Calibri" w:cs="Calibri"/>
          <w:b w:val="0"/>
          <w:i w:val="0"/>
          <w:color w:val="000000"/>
          <w:sz w:val="22"/>
          <w:u w:val="none"/>
        </w:rPr>
        <w:t>9.11.2.1</w:t>
        <w:tab/>
      </w:r>
      <w:r>
        <w:rPr>
          <w:rFonts w:ascii="Calibri" w:hAnsi="Calibri" w:cs="Calibri"/>
          <w:b w:val="0"/>
          <w:i w:val="0"/>
          <w:color w:val="000000"/>
          <w:sz w:val="22"/>
          <w:u w:val="none"/>
        </w:rPr>
        <w:t>Evaluate risks to Quality based on scientific knowledge and the potential impact on subject/patient safety and/or data integrity.</w:t>
      </w:r>
    </w:p>
    <w:p>
      <w:pPr>
        <w:tabs>
          <w:tab w:pos="2448" w:val="left"/>
        </w:tabs>
        <w:spacing w:after="80"/>
        <w:ind w:left="2448" w:hanging="576"/>
      </w:pPr>
      <w:r>
        <w:rPr>
          <w:rFonts w:ascii="Calibri" w:hAnsi="Calibri" w:cs="Calibri"/>
          <w:b w:val="0"/>
          <w:i w:val="0"/>
          <w:color w:val="000000"/>
          <w:sz w:val="22"/>
          <w:u w:val="none"/>
        </w:rPr>
        <w:t>9.11.2.2</w:t>
        <w:tab/>
      </w:r>
      <w:r>
        <w:rPr>
          <w:rFonts w:ascii="Calibri" w:hAnsi="Calibri" w:cs="Calibri"/>
          <w:b w:val="0"/>
          <w:i w:val="0"/>
          <w:color w:val="000000"/>
          <w:sz w:val="22"/>
          <w:u w:val="none"/>
        </w:rPr>
        <w:t>Determine the level of effort, formality, and documentation of emerging risks in a way that is commensurate with the level of risk.</w:t>
      </w:r>
    </w:p>
    <w:p>
      <w:pPr>
        <w:tabs>
          <w:tab w:pos="2448" w:val="left"/>
        </w:tabs>
        <w:spacing w:after="80"/>
        <w:ind w:left="2448" w:hanging="576"/>
      </w:pPr>
      <w:r>
        <w:rPr>
          <w:rFonts w:ascii="Calibri" w:hAnsi="Calibri" w:cs="Calibri"/>
          <w:b w:val="0"/>
          <w:i w:val="0"/>
          <w:color w:val="000000"/>
          <w:sz w:val="22"/>
          <w:u w:val="none"/>
        </w:rPr>
        <w:t>9.11.2.3</w:t>
        <w:tab/>
      </w:r>
      <w:r>
        <w:rPr>
          <w:rFonts w:ascii="Calibri" w:hAnsi="Calibri" w:cs="Calibri"/>
          <w:b w:val="0"/>
          <w:i w:val="0"/>
          <w:color w:val="000000"/>
          <w:sz w:val="22"/>
          <w:u w:val="none"/>
        </w:rPr>
        <w:t>Conducting Risk Analysis by identifying and analyzing hazards and evaluating the impact of those hazards.</w:t>
      </w:r>
    </w:p>
    <w:p>
      <w:pPr>
        <w:tabs>
          <w:tab w:pos="2448" w:val="left"/>
        </w:tabs>
        <w:spacing w:after="80"/>
        <w:ind w:left="2448" w:hanging="576"/>
      </w:pPr>
      <w:r>
        <w:rPr>
          <w:rFonts w:ascii="Calibri" w:hAnsi="Calibri" w:cs="Calibri"/>
          <w:b w:val="0"/>
          <w:i w:val="0"/>
          <w:color w:val="000000"/>
          <w:sz w:val="22"/>
          <w:u w:val="none"/>
        </w:rPr>
        <w:t>9.11.2.4</w:t>
        <w:tab/>
      </w:r>
      <w:r>
        <w:rPr>
          <w:rFonts w:ascii="Calibri" w:hAnsi="Calibri" w:cs="Calibri"/>
          <w:b w:val="0"/>
          <w:i w:val="0"/>
          <w:color w:val="000000"/>
          <w:sz w:val="22"/>
          <w:u w:val="none"/>
        </w:rPr>
        <w:t>Control risk by implementing measures to reduce it to an acceptable level, accept the risk, or mitigate its impact.</w:t>
      </w:r>
    </w:p>
    <w:p>
      <w:pPr>
        <w:tabs>
          <w:tab w:pos="2448" w:val="left"/>
        </w:tabs>
        <w:spacing w:after="80"/>
        <w:ind w:left="2448" w:hanging="576"/>
      </w:pPr>
      <w:r>
        <w:rPr>
          <w:rFonts w:ascii="Calibri" w:hAnsi="Calibri" w:cs="Calibri"/>
          <w:b w:val="0"/>
          <w:i w:val="0"/>
          <w:color w:val="000000"/>
          <w:sz w:val="22"/>
          <w:u w:val="none"/>
        </w:rPr>
        <w:t>9.11.2.5</w:t>
        <w:tab/>
      </w:r>
      <w:r>
        <w:rPr>
          <w:rFonts w:ascii="Calibri" w:hAnsi="Calibri" w:cs="Calibri"/>
          <w:b w:val="0"/>
          <w:i w:val="0"/>
          <w:color w:val="000000"/>
          <w:sz w:val="22"/>
          <w:u w:val="none"/>
        </w:rPr>
        <w:t>Maintain a system for reviewing risk to detect unforeseen failures. 9.11.3.QA and Netramind FAs review new and known risks, risk mitigation procedures, and the impact of regulatory changes. FAs utilize outcomes of these reviews to make decisions, identify priorities, and take appropriate actions to more effectively achieve Quality objectives. 9.12.Control of Nonconforming Product 9.12.1.Product, at any stage, that does not conform to requirements and specifications is identified and controlled to prevent its unintended use. The controls and related responsibilities for handling nonconforming situations are defined in SOP-006 Deviation Management. 9.13.QI, QE, and CAPA Management 9.13.1.QI, QE, and CAPA Management Procedures are defined in SOP-007 CAPA Management. 9.13.2.The purpose of the QI, QE, and CAPA Management subsystem is to:</w:t>
      </w:r>
    </w:p>
    <w:p>
      <w:pPr>
        <w:tabs>
          <w:tab w:pos="2448" w:val="left"/>
        </w:tabs>
        <w:spacing w:after="80"/>
        <w:ind w:left="2448" w:hanging="576"/>
      </w:pPr>
      <w:r>
        <w:rPr>
          <w:rFonts w:ascii="Calibri" w:hAnsi="Calibri" w:cs="Calibri"/>
          <w:b w:val="0"/>
          <w:i w:val="0"/>
          <w:color w:val="000000"/>
          <w:sz w:val="22"/>
          <w:u w:val="none"/>
        </w:rPr>
        <w:t>9.13.2.1</w:t>
        <w:tab/>
      </w:r>
      <w:r>
        <w:rPr>
          <w:rFonts w:ascii="Calibri" w:hAnsi="Calibri" w:cs="Calibri"/>
          <w:b w:val="0"/>
          <w:i w:val="0"/>
          <w:color w:val="000000"/>
          <w:sz w:val="22"/>
          <w:u w:val="none"/>
        </w:rPr>
        <w:t>Identify, mitigate, document, resolve, and report issues that impact trial participant safety and data integrity.</w:t>
      </w:r>
    </w:p>
    <w:p>
      <w:pPr>
        <w:tabs>
          <w:tab w:pos="2448" w:val="left"/>
        </w:tabs>
        <w:spacing w:after="80"/>
        <w:ind w:left="2448" w:hanging="576"/>
      </w:pPr>
      <w:r>
        <w:rPr>
          <w:rFonts w:ascii="Calibri" w:hAnsi="Calibri" w:cs="Calibri"/>
          <w:b w:val="0"/>
          <w:i w:val="0"/>
          <w:color w:val="000000"/>
          <w:sz w:val="22"/>
          <w:u w:val="none"/>
        </w:rPr>
        <w:t>9.13.2.2</w:t>
        <w:tab/>
      </w:r>
      <w:r>
        <w:rPr>
          <w:rFonts w:ascii="Calibri" w:hAnsi="Calibri" w:cs="Calibri"/>
          <w:b w:val="0"/>
          <w:i w:val="0"/>
          <w:color w:val="000000"/>
          <w:sz w:val="22"/>
          <w:u w:val="none"/>
        </w:rPr>
        <w:t>Provide a standard process to determine and eliminate the root cause of detected and potential deviations or other undesirable situations.</w:t>
      </w:r>
    </w:p>
    <w:p>
      <w:pPr>
        <w:tabs>
          <w:tab w:pos="2448" w:val="left"/>
        </w:tabs>
        <w:spacing w:after="80"/>
        <w:ind w:left="2448" w:hanging="576"/>
      </w:pPr>
      <w:r>
        <w:rPr>
          <w:rFonts w:ascii="Calibri" w:hAnsi="Calibri" w:cs="Calibri"/>
          <w:b w:val="0"/>
          <w:i w:val="0"/>
          <w:color w:val="000000"/>
          <w:sz w:val="22"/>
          <w:u w:val="none"/>
        </w:rPr>
        <w:t>9.13.2.3</w:t>
        <w:tab/>
      </w:r>
      <w:r>
        <w:rPr>
          <w:rFonts w:ascii="Calibri" w:hAnsi="Calibri" w:cs="Calibri"/>
          <w:b w:val="0"/>
          <w:i w:val="0"/>
          <w:color w:val="000000"/>
          <w:sz w:val="22"/>
          <w:u w:val="none"/>
        </w:rPr>
        <w:t>Establish and maintain a system for documenting, tracking, and trending CAPAs.</w:t>
      </w:r>
    </w:p>
    <w:p>
      <w:pPr>
        <w:tabs>
          <w:tab w:pos="2448" w:val="left"/>
        </w:tabs>
        <w:spacing w:after="80"/>
        <w:ind w:left="2448" w:hanging="576"/>
      </w:pPr>
      <w:r>
        <w:rPr>
          <w:rFonts w:ascii="Calibri" w:hAnsi="Calibri" w:cs="Calibri"/>
          <w:b w:val="0"/>
          <w:i w:val="0"/>
          <w:color w:val="000000"/>
          <w:sz w:val="22"/>
          <w:u w:val="none"/>
        </w:rPr>
        <w:t>9.13.2.4</w:t>
        <w:tab/>
      </w:r>
      <w:r>
        <w:rPr>
          <w:rFonts w:ascii="Calibri" w:hAnsi="Calibri" w:cs="Calibri"/>
          <w:b w:val="0"/>
          <w:i w:val="0"/>
          <w:color w:val="000000"/>
          <w:sz w:val="22"/>
          <w:u w:val="none"/>
        </w:rPr>
        <w:t>Ensure that CAPAs are evaluated for effectiveness. 9.14.Deviations and Investigations 9.14.1.Deviation and Investigation on procedures are defined in SOP-006 Deviation Management. 9.14.2.The purpose of the Deviations and Investigations subsystem is to:</w:t>
      </w:r>
    </w:p>
    <w:p>
      <w:pPr>
        <w:tabs>
          <w:tab w:pos="2448" w:val="left"/>
        </w:tabs>
        <w:spacing w:after="80"/>
        <w:ind w:left="2448" w:hanging="576"/>
      </w:pPr>
      <w:r>
        <w:rPr>
          <w:rFonts w:ascii="Calibri" w:hAnsi="Calibri" w:cs="Calibri"/>
          <w:b w:val="0"/>
          <w:i w:val="0"/>
          <w:color w:val="000000"/>
          <w:sz w:val="22"/>
          <w:u w:val="none"/>
        </w:rPr>
        <w:t>9.14.2.1</w:t>
        <w:tab/>
      </w:r>
      <w:r>
        <w:rPr>
          <w:rFonts w:ascii="Calibri" w:hAnsi="Calibri" w:cs="Calibri"/>
          <w:b w:val="0"/>
          <w:i w:val="0"/>
          <w:color w:val="000000"/>
          <w:sz w:val="22"/>
          <w:u w:val="none"/>
        </w:rPr>
        <w:t>Establish and maintain a system to investigate and manage deviations from procedures and requirements and to restrict non-conforming product.</w:t>
      </w:r>
    </w:p>
    <w:p>
      <w:pPr>
        <w:tabs>
          <w:tab w:pos="2448" w:val="left"/>
        </w:tabs>
        <w:spacing w:after="80"/>
        <w:ind w:left="2448" w:hanging="576"/>
      </w:pPr>
      <w:r>
        <w:rPr>
          <w:rFonts w:ascii="Calibri" w:hAnsi="Calibri" w:cs="Calibri"/>
          <w:b w:val="0"/>
          <w:i w:val="0"/>
          <w:color w:val="000000"/>
          <w:sz w:val="22"/>
          <w:u w:val="none"/>
        </w:rPr>
        <w:t>9.14.2.2</w:t>
        <w:tab/>
      </w:r>
      <w:r>
        <w:rPr>
          <w:rFonts w:ascii="Calibri" w:hAnsi="Calibri" w:cs="Calibri"/>
          <w:b w:val="0"/>
          <w:i w:val="0"/>
          <w:color w:val="000000"/>
          <w:sz w:val="22"/>
          <w:u w:val="none"/>
        </w:rPr>
        <w:t>Ensure deviations are assessed for impact on trial participant safety, public health, and regulatory compliance.</w:t>
      </w:r>
    </w:p>
    <w:p>
      <w:pPr>
        <w:tabs>
          <w:tab w:pos="2448" w:val="left"/>
        </w:tabs>
        <w:spacing w:after="80"/>
        <w:ind w:left="2448" w:hanging="576"/>
      </w:pPr>
      <w:r>
        <w:rPr>
          <w:rFonts w:ascii="Calibri" w:hAnsi="Calibri" w:cs="Calibri"/>
          <w:b w:val="0"/>
          <w:i w:val="0"/>
          <w:color w:val="000000"/>
          <w:sz w:val="22"/>
          <w:u w:val="none"/>
        </w:rPr>
        <w:t>9.14.2.3</w:t>
        <w:tab/>
      </w:r>
      <w:r>
        <w:rPr>
          <w:rFonts w:ascii="Calibri" w:hAnsi="Calibri" w:cs="Calibri"/>
          <w:b w:val="0"/>
          <w:i w:val="0"/>
          <w:color w:val="000000"/>
          <w:sz w:val="22"/>
          <w:u w:val="none"/>
        </w:rPr>
        <w:t>Investigate the root cause of noncompliance that poses a significant risk to the rights, safety, and wellbeing of trial participant and/or data integrity.</w:t>
      </w:r>
    </w:p>
    <w:p>
      <w:pPr>
        <w:tabs>
          <w:tab w:pos="2448" w:val="left"/>
        </w:tabs>
        <w:spacing w:after="80"/>
        <w:ind w:left="2448" w:hanging="576"/>
      </w:pPr>
      <w:r>
        <w:rPr>
          <w:rFonts w:ascii="Calibri" w:hAnsi="Calibri" w:cs="Calibri"/>
          <w:b w:val="0"/>
          <w:i w:val="0"/>
          <w:color w:val="000000"/>
          <w:sz w:val="22"/>
          <w:u w:val="none"/>
        </w:rPr>
        <w:t>9.14.2.4</w:t>
        <w:tab/>
      </w:r>
      <w:r>
        <w:rPr>
          <w:rFonts w:ascii="Calibri" w:hAnsi="Calibri" w:cs="Calibri"/>
          <w:b w:val="0"/>
          <w:i w:val="0"/>
          <w:color w:val="000000"/>
          <w:sz w:val="22"/>
          <w:u w:val="none"/>
        </w:rPr>
        <w:t>Identify actions needed to correct and prevent recurrence of noncompliance.</w:t>
      </w:r>
    </w:p>
    <w:p>
      <w:pPr>
        <w:tabs>
          <w:tab w:pos="2448" w:val="left"/>
        </w:tabs>
        <w:spacing w:after="80"/>
        <w:ind w:left="2448" w:hanging="576"/>
      </w:pPr>
      <w:r>
        <w:rPr>
          <w:rFonts w:ascii="Calibri" w:hAnsi="Calibri" w:cs="Calibri"/>
          <w:b w:val="0"/>
          <w:i w:val="0"/>
          <w:color w:val="000000"/>
          <w:sz w:val="22"/>
          <w:u w:val="none"/>
        </w:rPr>
        <w:t>9.14.2.5</w:t>
        <w:tab/>
      </w:r>
      <w:r>
        <w:rPr>
          <w:rFonts w:ascii="Calibri" w:hAnsi="Calibri" w:cs="Calibri"/>
          <w:b w:val="0"/>
          <w:i w:val="0"/>
          <w:color w:val="000000"/>
          <w:sz w:val="22"/>
          <w:u w:val="none"/>
        </w:rPr>
        <w:t>Track, trend, and report deviations and investigations. 9.15.Training 9.15.1.Netramind ensures that personnel are appropriately trained and qualified to execute their roles. 9.15.2.Training procedures are described in SOP-003 GxP Training Program and Curricula to ensure that:</w:t>
      </w:r>
    </w:p>
    <w:p>
      <w:pPr>
        <w:tabs>
          <w:tab w:pos="2448" w:val="left"/>
        </w:tabs>
        <w:spacing w:after="80"/>
        <w:ind w:left="2448" w:hanging="576"/>
      </w:pPr>
      <w:r>
        <w:rPr>
          <w:rFonts w:ascii="Calibri" w:hAnsi="Calibri" w:cs="Calibri"/>
          <w:b w:val="0"/>
          <w:i w:val="0"/>
          <w:color w:val="000000"/>
          <w:sz w:val="22"/>
          <w:u w:val="none"/>
        </w:rPr>
        <w:t>9.15.2.1</w:t>
        <w:tab/>
      </w:r>
      <w:r>
        <w:rPr>
          <w:rFonts w:ascii="Calibri" w:hAnsi="Calibri" w:cs="Calibri"/>
          <w:b w:val="0"/>
          <w:i w:val="0"/>
          <w:color w:val="000000"/>
          <w:sz w:val="22"/>
          <w:u w:val="none"/>
        </w:rPr>
        <w:t>Training is conducted by qualified individuals and with sufficient frequency so employees remain familiar with ongoing and updated requirements.</w:t>
      </w:r>
    </w:p>
    <w:p>
      <w:pPr>
        <w:tabs>
          <w:tab w:pos="2448" w:val="left"/>
        </w:tabs>
        <w:spacing w:after="80"/>
        <w:ind w:left="2448" w:hanging="576"/>
      </w:pPr>
      <w:r>
        <w:rPr>
          <w:rFonts w:ascii="Calibri" w:hAnsi="Calibri" w:cs="Calibri"/>
          <w:b w:val="0"/>
          <w:i w:val="0"/>
          <w:color w:val="000000"/>
          <w:sz w:val="22"/>
          <w:u w:val="none"/>
        </w:rPr>
        <w:t>9.15.2.2</w:t>
        <w:tab/>
      </w:r>
      <w:r>
        <w:rPr>
          <w:rFonts w:ascii="Calibri" w:hAnsi="Calibri" w:cs="Calibri"/>
          <w:b w:val="0"/>
          <w:i w:val="0"/>
          <w:color w:val="000000"/>
          <w:sz w:val="22"/>
          <w:u w:val="none"/>
        </w:rPr>
        <w:t>Employees perform their duties with consistency.</w:t>
      </w:r>
    </w:p>
    <w:p>
      <w:pPr>
        <w:tabs>
          <w:tab w:pos="2448" w:val="left"/>
        </w:tabs>
        <w:spacing w:after="80"/>
        <w:ind w:left="2448" w:hanging="576"/>
      </w:pPr>
      <w:r>
        <w:rPr>
          <w:rFonts w:ascii="Calibri" w:hAnsi="Calibri" w:cs="Calibri"/>
          <w:b w:val="0"/>
          <w:i w:val="0"/>
          <w:color w:val="000000"/>
          <w:sz w:val="22"/>
          <w:u w:val="none"/>
        </w:rPr>
        <w:t>9.15.2.3</w:t>
        <w:tab/>
      </w:r>
      <w:r>
        <w:rPr>
          <w:rFonts w:ascii="Calibri" w:hAnsi="Calibri" w:cs="Calibri"/>
          <w:b w:val="0"/>
          <w:i w:val="0"/>
          <w:color w:val="000000"/>
          <w:sz w:val="22"/>
          <w:u w:val="none"/>
        </w:rPr>
        <w:t>A system is established and maintained to document and track employee training.</w:t>
      </w:r>
    </w:p>
    <w:p>
      <w:pPr>
        <w:tabs>
          <w:tab w:pos="2448" w:val="left"/>
        </w:tabs>
        <w:spacing w:after="80"/>
        <w:ind w:left="2448" w:hanging="576"/>
      </w:pPr>
      <w:r>
        <w:rPr>
          <w:rFonts w:ascii="Calibri" w:hAnsi="Calibri" w:cs="Calibri"/>
          <w:b w:val="0"/>
          <w:i w:val="0"/>
          <w:color w:val="000000"/>
          <w:sz w:val="22"/>
          <w:u w:val="none"/>
        </w:rPr>
        <w:t>9.15.2.4</w:t>
        <w:tab/>
      </w:r>
      <w:r>
        <w:rPr>
          <w:rFonts w:ascii="Calibri" w:hAnsi="Calibri" w:cs="Calibri"/>
          <w:b w:val="0"/>
          <w:i w:val="0"/>
          <w:color w:val="000000"/>
          <w:sz w:val="22"/>
          <w:u w:val="none"/>
        </w:rPr>
        <w:t>The qualification of external consultants is documented. 9.16.Contract Service Provide (CSP) Management 9.16.1.CSP Management procedures are defined in SOP-026 CSP Selection and Qualification. 9.16.2.Qualifying CSPs</w:t>
      </w:r>
    </w:p>
    <w:p>
      <w:pPr>
        <w:tabs>
          <w:tab w:pos="2448" w:val="left"/>
        </w:tabs>
        <w:spacing w:after="80"/>
        <w:ind w:left="2448" w:hanging="576"/>
      </w:pPr>
      <w:r>
        <w:rPr>
          <w:rFonts w:ascii="Calibri" w:hAnsi="Calibri" w:cs="Calibri"/>
          <w:b w:val="0"/>
          <w:i w:val="0"/>
          <w:color w:val="000000"/>
          <w:sz w:val="22"/>
          <w:u w:val="none"/>
        </w:rPr>
        <w:t>9.16.2.1</w:t>
        <w:tab/>
      </w:r>
      <w:r>
        <w:rPr>
          <w:rFonts w:ascii="Calibri" w:hAnsi="Calibri" w:cs="Calibri"/>
          <w:b w:val="0"/>
          <w:i w:val="0"/>
          <w:color w:val="000000"/>
          <w:sz w:val="22"/>
          <w:u w:val="none"/>
        </w:rPr>
        <w:t>Netramind qualifies CSPs based on a risk assessment that considers the type of services provided and the impact of those services on trial participant safety and data integrity. 9.16.3.When either the CSP’s qualification status is renewed or amended, QA documents the updated status and communicates this to the CSP and internal departments. 9.16.4.Netramind maintains an ongoing collaboration with CSP and ensures optimized performance through oversight and monitoring. QA, FAs, and Subject Matter Experts (SMEs) continuously monitor service agreements, key performance indicators (KPIs), and other compliance parameters. 9.17.Management Review 9.17.1.Netramind Management ensures that the QMS is fit for purpose, fulfills quality objectives, remains aligned with Netramind’s business strategy, remains compliant with GxP regulations, and is supported by appropriate resources. 9.18.Quality Improvement Initiatives 9.18.1.The purpose of this Quality Improvement Initiatives subsystem is to:</w:t>
      </w:r>
    </w:p>
    <w:p>
      <w:pPr>
        <w:tabs>
          <w:tab w:pos="2448" w:val="left"/>
        </w:tabs>
        <w:spacing w:after="80"/>
        <w:ind w:left="2448" w:hanging="576"/>
      </w:pPr>
      <w:r>
        <w:rPr>
          <w:rFonts w:ascii="Calibri" w:hAnsi="Calibri" w:cs="Calibri"/>
          <w:b w:val="0"/>
          <w:i w:val="0"/>
          <w:color w:val="000000"/>
          <w:sz w:val="22"/>
          <w:u w:val="none"/>
        </w:rPr>
        <w:t>9.18.1.1</w:t>
        <w:tab/>
      </w:r>
      <w:r>
        <w:rPr>
          <w:rFonts w:ascii="Calibri" w:hAnsi="Calibri" w:cs="Calibri"/>
          <w:b w:val="0"/>
          <w:i w:val="0"/>
          <w:color w:val="000000"/>
          <w:sz w:val="22"/>
          <w:u w:val="none"/>
        </w:rPr>
        <w:t>Execute and document quality improvement initiatives triggered by changes in GxP regulatory requirements, deployment of new organizational systems, the outcome of a quality review, audit, or Regulatory Health Authority inspection. 9.19.Key GxP Quality Guidelines 9.19.1.Good Documentation Practice</w:t>
      </w:r>
    </w:p>
    <w:p>
      <w:pPr>
        <w:tabs>
          <w:tab w:pos="2448" w:val="left"/>
        </w:tabs>
        <w:spacing w:after="80"/>
        <w:ind w:left="2448" w:hanging="576"/>
      </w:pPr>
      <w:r>
        <w:rPr>
          <w:rFonts w:ascii="Calibri" w:hAnsi="Calibri" w:cs="Calibri"/>
          <w:b w:val="0"/>
          <w:i w:val="0"/>
          <w:color w:val="000000"/>
          <w:sz w:val="22"/>
          <w:u w:val="none"/>
        </w:rPr>
        <w:t>9.19.1.1</w:t>
        <w:tab/>
      </w:r>
      <w:r>
        <w:rPr>
          <w:rFonts w:ascii="Calibri" w:hAnsi="Calibri" w:cs="Calibri"/>
          <w:b w:val="0"/>
          <w:i w:val="0"/>
          <w:color w:val="000000"/>
          <w:sz w:val="22"/>
          <w:u w:val="none"/>
        </w:rPr>
        <w:t>Defined in SOP-002 Good Documentation Practice.</w:t>
      </w:r>
    </w:p>
    <w:p>
      <w:pPr>
        <w:tabs>
          <w:tab w:pos="2448" w:val="left"/>
        </w:tabs>
        <w:spacing w:after="80"/>
        <w:ind w:left="2448" w:hanging="576"/>
      </w:pPr>
      <w:r>
        <w:rPr>
          <w:rFonts w:ascii="Calibri" w:hAnsi="Calibri" w:cs="Calibri"/>
          <w:b w:val="0"/>
          <w:i w:val="0"/>
          <w:color w:val="000000"/>
          <w:sz w:val="22"/>
          <w:u w:val="none"/>
        </w:rPr>
        <w:t>9.19.1.2</w:t>
        <w:tab/>
      </w:r>
      <w:r>
        <w:rPr>
          <w:rFonts w:ascii="Calibri" w:hAnsi="Calibri" w:cs="Calibri"/>
          <w:b w:val="0"/>
          <w:i w:val="0"/>
          <w:color w:val="000000"/>
          <w:sz w:val="22"/>
          <w:u w:val="none"/>
        </w:rPr>
        <w:t>Netramind employees and vendors/CSPs are responsible for proper documentation and record maintenance in accordance with applicable laws, rules, regulations, contractual agreements, and industry standards. 9.19.2.Good Clinical Practice (GCP)</w:t>
      </w:r>
    </w:p>
    <w:p>
      <w:pPr>
        <w:tabs>
          <w:tab w:pos="2448" w:val="left"/>
        </w:tabs>
        <w:spacing w:after="80"/>
        <w:ind w:left="2448" w:hanging="576"/>
      </w:pPr>
      <w:r>
        <w:rPr>
          <w:rFonts w:ascii="Calibri" w:hAnsi="Calibri" w:cs="Calibri"/>
          <w:b w:val="0"/>
          <w:i w:val="0"/>
          <w:color w:val="000000"/>
          <w:sz w:val="22"/>
          <w:u w:val="none"/>
        </w:rPr>
        <w:t>9.19.2.1</w:t>
        <w:tab/>
      </w:r>
      <w:r>
        <w:rPr>
          <w:rFonts w:ascii="Calibri" w:hAnsi="Calibri" w:cs="Calibri"/>
          <w:b w:val="0"/>
          <w:i w:val="0"/>
          <w:color w:val="000000"/>
          <w:sz w:val="22"/>
          <w:u w:val="none"/>
        </w:rPr>
        <w:t>Netramind ensures that the clinical trials are planned, conducted, and reported according to ICH E6 GCP requirements. 10. [NETRAMIND QMS DOCUMENTATION 10.1.QMS Document Hierarchy 10.1.1.The Netramind QMS is supported by documentation. The hierarchy of documents used to support the QMS is demonstrated in Figure 1. Figure 1: QMS Document Hierarchy 10.1.2.Level 1—The Quality Manual (QM) is the highest level document at Netramind. The Corporate Quality Policy is stated in Section 5 of this manual. 10.1.3.Level 2—Standard Operating Procedures (SOPs) are departmental documents that describe performance requirements of Netramind activities. SOPs ensure that activities are performed in a compliant and consistent manner. Every Netramind department has well-defined SOPs. providing instructions on: − What needs to be done, − The timing of when the activity needs to be performed, − Where the activity is to be performed, − The reason why it needs to be performed, and − By whom. 10.1.4.Level 3—Work Instructions (WIs) are activity-specific procedures that provide more in- depth instructions about how an activity described in an SOP is performed. Master Batch Records provide information on the product specifications, production process instructions and specifications, acceptance criteria, packaging and labeling specifications. 10.1.5.Level 4—Records include files, forms, templates, etc. that capture information while completing an activity directed by an SOP and/or a WI − “Files” is a general term for documentation required to be retained according to SOP-004 GxP Records Retention. − Forms are fillable documents that have fixed text fields with defined sections. − Templates are more flexible than Forms because they can be modified to accommodate project-specific requirements. 10.2.Netramind Document Management oversees the Controlled Document Program development, review, and approval process. 10.3.Functional Area (FA) groups and Subject Matter Experts (SMEs) are responsible for developing and revising Controlled Documents within their area of expertise. 10.3.1.QA reviews SOPs and WIs and provides input based on regulatory requirements and good industry practice during the routine document review process. 10.4.Once Controlled Documents are approved, they are maintained according to SOP-001 GxP Document Control, SOP-004 GxP Records Retention and other internal procedures. 10.4.1.SOPs and WIs are available to staff and contractors for training purposes and Regulatory Health Authority inspections. 10.4.2.When a new Controlled Document is released or made obsolete, Document Management notifies all departments affected by the change. QA and the applicable Functional Area Managers are responsible for providing training on new and/or updated procedures. 10.5.Netramind utilizes risk-based quality principles to support quality system effectiveness, software development, clinical research activities, and operational controls.</w:t>
      </w:r>
    </w:p>
    <w:p>
      <w:pPr>
        <w:keepNext/>
        <w:tabs>
          <w:tab w:pos="504" w:val="left"/>
        </w:tabs>
        <w:spacing w:before="160" w:after="80"/>
      </w:pPr>
      <w:r>
        <w:rPr>
          <w:rFonts w:ascii="Calibri" w:hAnsi="Calibri" w:cs="Calibri"/>
          <w:b/>
          <w:i w:val="0"/>
          <w:color w:val="000000"/>
          <w:sz w:val="22"/>
          <w:u w:val="none"/>
        </w:rPr>
        <w:t>11</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Attachment 1: Good Manufacturing Practice (GMP) Quality Management System (QMS)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Attachment 2: Good Clinical Practice (GCP) Quality Management System (QMS)</w:t>
      </w:r>
    </w:p>
    <w:p>
      <w:pPr>
        <w:keepNext/>
        <w:tabs>
          <w:tab w:pos="504" w:val="left"/>
        </w:tabs>
        <w:spacing w:before="160" w:after="80"/>
      </w:pPr>
      <w:r>
        <w:rPr>
          <w:rFonts w:ascii="Calibri" w:hAnsi="Calibri" w:cs="Calibri"/>
          <w:b/>
          <w:i w:val="0"/>
          <w:color w:val="000000"/>
          <w:sz w:val="22"/>
          <w:u w:val="none"/>
        </w:rPr>
        <w:t>12</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w:t>
      </w:r>
    </w:p>
    <w:p>
      <w:pPr>
        <w:tabs>
          <w:tab w:pos="1296" w:val="left"/>
        </w:tabs>
        <w:spacing w:after="80"/>
        <w:ind w:left="1296" w:hanging="576"/>
      </w:pPr>
      <w:r>
        <w:rPr>
          <w:rFonts w:ascii="Calibri" w:hAnsi="Calibri" w:cs="Calibri"/>
          <w:b w:val="0"/>
          <w:i w:val="0"/>
          <w:color w:val="000000"/>
          <w:sz w:val="22"/>
          <w:u w:val="none"/>
        </w:rPr>
        <w:t>1.0</w:t>
        <w:tab/>
      </w:r>
      <w:r>
        <w:rPr>
          <w:rFonts w:ascii="Calibri" w:hAnsi="Calibri" w:cs="Calibri"/>
          <w:b w:val="0"/>
          <w:i w:val="0"/>
          <w:color w:val="000000"/>
          <w:sz w:val="22"/>
          <w:u w:val="none"/>
        </w:rPr>
        <w:t>22-MAY-2026 NEW DOCUMENT ATTACHMENT 1: GOOD MANUFACTURING PRACTICE (GMP) QUALITY MANAGEMENT SYSTEM (QMS) GMP subsystem elements are implemented only as applicable to software-based medical devices. ATTACHMENT 2: GOOD CLINICAL PRACTICE (GCP) QUALITY MANAGEMENT SYSTEM (QMS) SIGNATURE PAGE Author: NAME TITLE SIGNATURE DATE DD-MMM-YYYY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QM-001</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[On approval]</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Quality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