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1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PURPOSE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Standard Operating Procedure (SOP) describes the Quality System Management (QMS) review process at Netramind.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2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SCOPE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This SOP applies to all GxP personnel involved in implementing, monitoring, and updating Netramind’s QMS.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3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REFERENCES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SOP-004 GxP Records Retention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SOP-007 Corrective Action and Preventative Action (CAPA) Management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SOP-006 Deviations Management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SOP-003 GxP Training Program and Curricula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SOP-029 Management of Potential Fraud and Serious Misconduct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EudraLex, Volume 4: Good Manufacturing Practice (GMP) Guidelines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European Medicines Agency (EMA): EudraLex Volume 4, Part 1: Basic Requirements for Medicinal Products; Annex 11: Computerized Systems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European Medicines Agency (EMA): EudraLex, Volume 4, Good Manufacturing Practice (GMP) Guidelines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ICH Q10: Pharmaceutical Quality System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Food and Drug Administration (FDA): 21 CFR Part 11; 21 CFR parts 210 and 211 and 820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International Conference on Harmonization (ICH) E6 (R3) Good Clinical Practice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4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DEFINITIONS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Management Review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 period set aside to evaluate quantifiable metrics that Netramind uses to measure performance against strategic and operational goals.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Quality Event (QE)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 Quality Issue (QI) that has been classified as noncompliance, a deviation, a violation, or an undesirable outcome. Each QE is triaged to determine its severity.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Quality Issue (QI)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An issue or occurrence identified from an audit, inspection, and/or within a clinical program that has not yet been classified as a non-compliance, deviation, violation, or undesirable outcome.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4.4</w:t>
        <w:tab/>
      </w:r>
      <w:r>
        <w:rPr>
          <w:rFonts w:ascii="Calibri" w:hAnsi="Calibri" w:cs="Calibri"/>
          <w:b w:val="0"/>
          <w:i w:val="0"/>
          <w:color w:val="000000"/>
          <w:sz w:val="22"/>
          <w:u w:val="single"/>
        </w:rPr>
        <w:t>Quality Management System (QMS)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 xml:space="preserve"> — </w:t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 formalized system that defines and documents processes, procedures, and responsibilities for achieving quality policies, practices and objectives.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5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RESPONSIBILITIES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Senior Management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Participate in Management Review Meetings (MRMs).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Appoint a Management Representative (MR) to facilitate MRMs.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Functional Area (FA) Management/ Department Heads/ Designee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Collate, analyze, and summarize quality data and presents it during MRMs.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Identify action items and provide resources to ensure their timely completion.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Quality Assurance (QA)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5.3.1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Presents data and summaries of Netramind internal, Contract Service Provider (CSP), investigator site, etc. audits during MRMs.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6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PROCEDURE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MRM Preparation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Senior Management appoints a Management Representative (MR) to facilitate MRMs.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Management Review Meetings are conducted at defined intervals based on organizational needs and regulatory activity, and at least annually.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6.1.3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The MR uses the TMP 005-01 Management Review Meeting (MRM) Agenda Template to determine and document the discussion topics and presenters. Agenda and materials are circulated in advance of the meeting where practical.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MRM Conduct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Appropriate personnel, including senior management and relevant functional representatives, participate in Management Review Meetings.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MRM discussions can include, but are not limited to: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Feedback from Netramind employees on QMS functions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Quality Objectives and Quality Policy for effectiveness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Review of findings from internal audits and regulatory inspections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Review of quality events and observations from operational activities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Evaluation and/or re-evaluation of sub-contractors or CSPs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Corrective and Preventive Action (CAPA) and Effectiveness Check (EC) systems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Areas of improvement and future development of the QMS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Review of the Quality Manual, if necessary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QMS resource issues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Review of feedback and satisfaction surveys, if any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6.2.3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Recommendations, discussions, action items, completion dates, and responsible personnel are documented on the MRM Agenda and verified prior to adjourning.</w:t>
      </w:r>
    </w:p>
    <w:p>
      <w:pPr>
        <w:tabs>
          <w:tab w:pos="1296" w:val="left"/>
        </w:tabs>
        <w:spacing w:after="8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MRM Follow-up Activities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6.3.1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Meeting records are maintained as controlled documents.</w:t>
      </w:r>
    </w:p>
    <w:p>
      <w:pPr>
        <w:tabs>
          <w:tab w:pos="1872" w:val="left"/>
        </w:tabs>
        <w:spacing w:after="80"/>
        <w:ind w:left="1872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6.3.2</w:t>
        <w:tab/>
      </w: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Meeting minutes, presentations, meeting records, and other associated documents are stored in a secure location by QA according to SOP-004 GxP Records Retention.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7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ATTACHMENTS</w:t>
      </w:r>
    </w:p>
    <w:p>
      <w:pPr>
        <w:tabs>
          <w:tab w:pos="1296" w:val="left"/>
        </w:tabs>
        <w:spacing w:after="60"/>
        <w:ind w:left="1296" w:hanging="576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•</w:t>
        <w:tab/>
      </w:r>
      <w:r>
        <w:rPr>
          <w:rFonts w:ascii="Calibri" w:hAnsi="Calibri" w:cs="Calibri"/>
          <w:b w:val="0"/>
          <w:i w:val="0"/>
          <w:color w:val="C00000"/>
          <w:sz w:val="22"/>
          <w:u w:val="none"/>
        </w:rPr>
        <w:t>TMP-005-01 Management Review Meeting (MRM) Agenda Template</w:t>
      </w:r>
    </w:p>
    <w:p>
      <w:pPr>
        <w:keepNext/>
        <w:tabs>
          <w:tab w:pos="504" w:val="left"/>
        </w:tabs>
        <w:spacing w:before="160" w:after="80"/>
      </w:pPr>
      <w:r>
        <w:rPr>
          <w:rFonts w:ascii="Calibri" w:hAnsi="Calibri" w:cs="Calibri"/>
          <w:b/>
          <w:i w:val="0"/>
          <w:color w:val="000000"/>
          <w:sz w:val="22"/>
          <w:u w:val="none"/>
        </w:rPr>
        <w:t>8</w:t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ab/>
      </w:r>
      <w:r>
        <w:rPr>
          <w:rFonts w:ascii="Calibri" w:hAnsi="Calibri" w:cs="Calibri"/>
          <w:b/>
          <w:i w:val="0"/>
          <w:color w:val="000000"/>
          <w:sz w:val="22"/>
          <w:u w:val="none"/>
        </w:rPr>
        <w:t>REVISION HISTORY</w:t>
      </w:r>
    </w:p>
    <w:p>
      <w:pPr>
        <w:spacing w:after="120"/>
        <w:ind w:left="504"/>
      </w:pPr>
      <w:r>
        <w:rPr>
          <w:rFonts w:ascii="Calibri" w:hAnsi="Calibri" w:cs="Calibri"/>
          <w:b w:val="0"/>
          <w:i w:val="0"/>
          <w:color w:val="000000"/>
          <w:sz w:val="22"/>
          <w:u w:val="none"/>
        </w:rPr>
        <w:t>Version Number Date Summary of Change(s) 01 01-MAY-2026 New Document [X.0] [DD-MMM-YYYY] [Insert a summary of the changes] SIGNATURE PAGE [ADD ADDITIONAL ROWS AS NEEDED] Author: NAME TITLE SIGNATURE DATE Justin Shaka Fractional COO 01-MAY-2026 Reviewer: NAME TITLE SIGNATURE DATE [DD-MMM- [Reviewer Name] [Title] YYYY] Approver: NAME TITLE SIGNATURE DATE [DD-MMM- [Approver Name] [Title] YYYY]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304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000000"/>
        <w:sz w:val="18"/>
        <w:u w:val="none"/>
      </w:rPr>
      <w:t>THIS DOCUMENT CONTAINS CONFIDENTIAL AND PROPRIETARY INFORMATION</w:t>
    </w:r>
  </w:p>
  <w:p>
    <w:pPr>
      <w:jc w:val="right"/>
    </w:pP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Page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PAGE</w:instrText>
      <w:fldChar w:fldCharType="end"/>
    </w:r>
    <w:r>
      <w:rPr>
        <w:rFonts w:ascii="Calibri" w:hAnsi="Calibri" w:cs="Calibri"/>
        <w:b w:val="0"/>
        <w:i w:val="0"/>
        <w:color w:val="000000"/>
        <w:sz w:val="22"/>
        <w:u w:val="none"/>
      </w:rPr>
      <w:t xml:space="preserve"> of </w:t>
    </w:r>
    <w:r>
      <w:rPr>
        <w:rFonts w:ascii="Calibri" w:hAnsi="Calibri" w:cs="Calibri"/>
        <w:b w:val="0"/>
        <w:i w:val="0"/>
        <w:color w:val="00000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  <w:tblCellMar>
        <w:top w:w="0" w:type="dxa"/>
        <w:start w:w="0" w:type="dxa"/>
        <w:bottom w:w="0" w:type="dxa"/>
        <w:end w:w="0" w:type="dxa"/>
        <w:left w:w="0" w:type="dxa"/>
        <w:right w:w="0" w:type="dxa"/>
      </w:tblCellMar>
    </w:tblPr>
    <w:tblGrid>
      <w:gridCol w:w="4608"/>
      <w:gridCol w:w="4608"/>
    </w:tblGrid>
    <w:tr>
      <w:tc>
        <w:tcPr>
          <w:tcW w:type="dxa" w:w="3744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2194560" cy="43298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tramind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0" cy="43298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72"/>
        </w:tcPr>
        <w:p/>
        <w:tbl>
          <w:tblPr>
            <w:tblW w:type="auto" w:w="0"/>
            <w:tblLayout w:type="fixed"/>
            <w:tblLook w:firstColumn="1" w:firstRow="1" w:lastColumn="0" w:lastRow="0" w:noHBand="0" w:noVBand="1" w:val="04A0"/>
            <w:tblLayout w:type="fixed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2736"/>
            <w:gridCol w:w="2736"/>
          </w:tblGrid>
          <w:tr>
            <w:tc>
              <w:tcPr>
                <w:tcW w:type="dxa" w:w="5328"/>
                <w:gridSpan w:val="2"/>
              </w:tcPr>
              <w:p>
                <w:pPr>
                  <w:spacing w:after="20" w:before="20"/>
                  <w:jc w:val="center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0"/>
                    <w:u w:val="none"/>
                  </w:rPr>
                  <w:t>STANDARD OPERATING PROCEDURE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Document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SOP-005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Effective Date: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01-MAY-2026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Version Number:</w:t>
                </w:r>
              </w:p>
            </w:tc>
            <w:tc>
              <w:tcPr>
                <w:tcW w:type="dxa" w:w="3168"/>
              </w:tcPr>
              <w:p>
                <w:pPr>
                  <w:spacing w:after="20" w:before="20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01</w:t>
                </w:r>
              </w:p>
            </w:tc>
          </w:tr>
          <w:tr>
            <w:tc>
              <w:tcPr>
                <w:tcW w:type="dxa" w:w="2160"/>
              </w:tcPr>
              <w:p>
                <w:pPr>
                  <w:spacing w:after="20" w:before="20"/>
                  <w:jc w:val="right"/>
                </w:pPr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>Page:</w:t>
                </w:r>
              </w:p>
            </w:tc>
            <w:tc>
              <w:tcPr>
                <w:tcW w:type="dxa" w:w="3168"/>
              </w:tcPr>
              <w:p>
                <w:r/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PAGE</w:instrText>
                  <w:fldChar w:fldCharType="end"/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t xml:space="preserve"> of </w:t>
                </w:r>
                <w:r>
                  <w:rPr>
                    <w:rFonts w:ascii="Calibri" w:hAnsi="Calibri" w:cs="Calibri"/>
                    <w:b w:val="0"/>
                    <w:i w:val="0"/>
                    <w:color w:val="000000"/>
                    <w:sz w:val="22"/>
                    <w:u w:val="none"/>
                  </w:rPr>
                  <w:fldChar w:fldCharType="begin"/>
                  <w:instrText xml:space="preserve">NUMPAGES</w:instrText>
                  <w:fldChar w:fldCharType="end"/>
                </w:r>
              </w:p>
            </w:tc>
          </w:tr>
        </w:tbl>
        <w:p/>
      </w:tc>
    </w:tr>
  </w:tbl>
  <w:p>
    <w:r>
      <w:rPr>
        <w:rFonts w:ascii="Calibri" w:hAnsi="Calibri" w:cs="Calibri"/>
        <w:b/>
        <w:i w:val="0"/>
        <w:color w:val="000000"/>
        <w:sz w:val="22"/>
        <w:u w:val="none"/>
      </w:rPr>
      <w:t xml:space="preserve">Title: </w:t>
    </w:r>
    <w:r>
      <w:rPr>
        <w:rFonts w:ascii="Calibri" w:hAnsi="Calibri" w:cs="Calibri"/>
        <w:b/>
        <w:i w:val="0"/>
        <w:color w:val="000000"/>
        <w:sz w:val="22"/>
        <w:u w:val="none"/>
      </w:rPr>
      <w:t>Management Review Meetings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