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outlines the procedure for reporting, documenting, reviewing, approving, tracking, and trending of GxP deviations at Netramind.</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deviations reported from Netramind internal policies and procedures and, where applicable, deviations identified through activities performed by or involving Contract Service Providers.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SOP-007 CAPA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ICH GCP E6(R3)</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Contract Service Provider (CSP)</w:t>
      </w:r>
      <w:r>
        <w:rPr>
          <w:rFonts w:ascii="Calibri" w:hAnsi="Calibri" w:cs="Calibri"/>
          <w:b w:val="0"/>
          <w:i w:val="0"/>
          <w:color w:val="000000"/>
          <w:sz w:val="22"/>
          <w:u w:val="none"/>
        </w:rPr>
        <w:t xml:space="preserve"> — </w:t>
      </w:r>
      <w:r>
        <w:rPr>
          <w:rFonts w:ascii="Calibri" w:hAnsi="Calibri" w:cs="Calibri"/>
          <w:b w:val="0"/>
          <w:i w:val="0"/>
          <w:color w:val="000000"/>
          <w:sz w:val="22"/>
          <w:u w:val="none"/>
        </w:rPr>
        <w:t>A person or organization (commercial, academic or other) providing a service used during the conduct of a clinical trial to either the sponsor or the investigator to fulfil one or more of their related activities.</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Corrective and Preventive Action (CAPA)</w:t>
      </w:r>
      <w:r>
        <w:rPr>
          <w:rFonts w:ascii="Calibri" w:hAnsi="Calibri" w:cs="Calibri"/>
          <w:b w:val="0"/>
          <w:i w:val="0"/>
          <w:color w:val="000000"/>
          <w:sz w:val="22"/>
          <w:u w:val="none"/>
        </w:rPr>
        <w:t xml:space="preserve"> — </w:t>
      </w:r>
      <w:r>
        <w:rPr>
          <w:rFonts w:ascii="Calibri" w:hAnsi="Calibri" w:cs="Calibri"/>
          <w:b w:val="0"/>
          <w:i w:val="0"/>
          <w:color w:val="000000"/>
          <w:sz w:val="22"/>
          <w:u w:val="none"/>
        </w:rPr>
        <w:t>A systematic approach that includes actions needed to correct (“correction”), prevent recurrence (“corrective action”), and eliminate the cause of potential nonconforming product and other quality problems (preventive action).</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Date of Discovery</w:t>
      </w:r>
      <w:r>
        <w:rPr>
          <w:rFonts w:ascii="Calibri" w:hAnsi="Calibri" w:cs="Calibri"/>
          <w:b w:val="0"/>
          <w:i w:val="0"/>
          <w:color w:val="000000"/>
          <w:sz w:val="22"/>
          <w:u w:val="none"/>
        </w:rPr>
        <w:t xml:space="preserve"> — </w:t>
      </w:r>
      <w:r>
        <w:rPr>
          <w:rFonts w:ascii="Calibri" w:hAnsi="Calibri" w:cs="Calibri"/>
          <w:b w:val="0"/>
          <w:i w:val="0"/>
          <w:color w:val="000000"/>
          <w:sz w:val="22"/>
          <w:u w:val="none"/>
        </w:rPr>
        <w:t>The date on which a deviation was discovered. Target due dates of resolution activities are calculated based on the date of discovery.</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Date of Occurrence</w:t>
      </w:r>
      <w:r>
        <w:rPr>
          <w:rFonts w:ascii="Calibri" w:hAnsi="Calibri" w:cs="Calibri"/>
          <w:b w:val="0"/>
          <w:i w:val="0"/>
          <w:color w:val="000000"/>
          <w:sz w:val="22"/>
          <w:u w:val="none"/>
        </w:rPr>
        <w:t xml:space="preserve"> — </w:t>
      </w:r>
      <w:r>
        <w:rPr>
          <w:rFonts w:ascii="Calibri" w:hAnsi="Calibri" w:cs="Calibri"/>
          <w:b w:val="0"/>
          <w:i w:val="0"/>
          <w:color w:val="000000"/>
          <w:sz w:val="22"/>
          <w:u w:val="none"/>
        </w:rPr>
        <w:t>The date on which a deviation first occurred.</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Deviation</w:t>
      </w:r>
      <w:r>
        <w:rPr>
          <w:rFonts w:ascii="Calibri" w:hAnsi="Calibri" w:cs="Calibri"/>
          <w:b w:val="0"/>
          <w:i w:val="0"/>
          <w:color w:val="000000"/>
          <w:sz w:val="22"/>
          <w:u w:val="none"/>
        </w:rPr>
        <w:t xml:space="preserve"> — </w:t>
      </w:r>
      <w:r>
        <w:rPr>
          <w:rFonts w:ascii="Calibri" w:hAnsi="Calibri" w:cs="Calibri"/>
          <w:b w:val="0"/>
          <w:i w:val="0"/>
          <w:color w:val="000000"/>
          <w:sz w:val="22"/>
          <w:u w:val="none"/>
        </w:rPr>
        <w:t>Any departure from an approved procedure, process, or expected result. Deviations may be:</w:t>
      </w:r>
    </w:p>
    <w:p>
      <w:pPr>
        <w:tabs>
          <w:tab w:pos="1296" w:val="left"/>
        </w:tabs>
        <w:spacing w:after="80"/>
        <w:ind w:left="1296" w:hanging="576"/>
      </w:pPr>
      <w:r>
        <w:rPr>
          <w:rFonts w:ascii="Calibri" w:hAnsi="Calibri" w:cs="Calibri"/>
          <w:b w:val="0"/>
          <w:i w:val="0"/>
          <w:color w:val="000000"/>
          <w:sz w:val="22"/>
          <w:u w:val="none"/>
        </w:rPr>
        <w:t>4.5.1</w:t>
        <w:tab/>
      </w:r>
      <w:r>
        <w:rPr>
          <w:rFonts w:ascii="Calibri" w:hAnsi="Calibri" w:cs="Calibri"/>
          <w:b w:val="0"/>
          <w:i w:val="0"/>
          <w:color w:val="000000"/>
          <w:sz w:val="22"/>
          <w:u w:val="single"/>
        </w:rPr>
        <w:t>Planned</w:t>
      </w:r>
      <w:r>
        <w:rPr>
          <w:rFonts w:ascii="Calibri" w:hAnsi="Calibri" w:cs="Calibri"/>
          <w:b w:val="0"/>
          <w:i w:val="0"/>
          <w:color w:val="000000"/>
          <w:sz w:val="22"/>
          <w:u w:val="none"/>
        </w:rPr>
        <w:t xml:space="preserve"> — </w:t>
      </w:r>
      <w:r>
        <w:rPr>
          <w:rFonts w:ascii="Calibri" w:hAnsi="Calibri" w:cs="Calibri"/>
          <w:b w:val="0"/>
          <w:i w:val="0"/>
          <w:color w:val="000000"/>
          <w:sz w:val="22"/>
          <w:u w:val="none"/>
        </w:rPr>
        <w:t>A pre-planned or expected departure from procedures that require an approval from Functional Area (FA) Management and Quality Assurance (QA)</w:t>
      </w:r>
    </w:p>
    <w:p>
      <w:pPr>
        <w:tabs>
          <w:tab w:pos="1296" w:val="left"/>
        </w:tabs>
        <w:spacing w:after="80"/>
        <w:ind w:left="1296" w:hanging="576"/>
      </w:pPr>
      <w:r>
        <w:rPr>
          <w:rFonts w:ascii="Calibri" w:hAnsi="Calibri" w:cs="Calibri"/>
          <w:b w:val="0"/>
          <w:i w:val="0"/>
          <w:color w:val="000000"/>
          <w:sz w:val="22"/>
          <w:u w:val="none"/>
        </w:rPr>
        <w:t>4.5.2</w:t>
        <w:tab/>
      </w:r>
      <w:r>
        <w:rPr>
          <w:rFonts w:ascii="Calibri" w:hAnsi="Calibri" w:cs="Calibri"/>
          <w:b w:val="0"/>
          <w:i w:val="0"/>
          <w:color w:val="000000"/>
          <w:sz w:val="22"/>
          <w:u w:val="single"/>
        </w:rPr>
        <w:t>Unplanned</w:t>
      </w:r>
      <w:r>
        <w:rPr>
          <w:rFonts w:ascii="Calibri" w:hAnsi="Calibri" w:cs="Calibri"/>
          <w:b w:val="0"/>
          <w:i w:val="0"/>
          <w:color w:val="000000"/>
          <w:sz w:val="22"/>
          <w:u w:val="none"/>
        </w:rPr>
        <w:t xml:space="preserve"> — </w:t>
      </w:r>
      <w:r>
        <w:rPr>
          <w:rFonts w:ascii="Calibri" w:hAnsi="Calibri" w:cs="Calibri"/>
          <w:b w:val="0"/>
          <w:i w:val="0"/>
          <w:color w:val="000000"/>
          <w:sz w:val="22"/>
          <w:u w:val="none"/>
        </w:rPr>
        <w:t>Deviations detected by project teams through direct oversight activities and through audit or inspection activities.</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Immediate Actions</w:t>
      </w:r>
      <w:r>
        <w:rPr>
          <w:rFonts w:ascii="Calibri" w:hAnsi="Calibri" w:cs="Calibri"/>
          <w:b w:val="0"/>
          <w:i w:val="0"/>
          <w:color w:val="000000"/>
          <w:sz w:val="22"/>
          <w:u w:val="none"/>
        </w:rPr>
        <w:t xml:space="preserve"> — </w:t>
      </w:r>
      <w:r>
        <w:rPr>
          <w:rFonts w:ascii="Calibri" w:hAnsi="Calibri" w:cs="Calibri"/>
          <w:b w:val="0"/>
          <w:i w:val="0"/>
          <w:color w:val="000000"/>
          <w:sz w:val="22"/>
          <w:u w:val="none"/>
        </w:rPr>
        <w:t>Actions taken to mitigate a deviation and bring a system/ process back into conformance.</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Root Cause</w:t>
      </w:r>
      <w:r>
        <w:rPr>
          <w:rFonts w:ascii="Calibri" w:hAnsi="Calibri" w:cs="Calibri"/>
          <w:b w:val="0"/>
          <w:i w:val="0"/>
          <w:color w:val="000000"/>
          <w:sz w:val="22"/>
          <w:u w:val="none"/>
        </w:rPr>
        <w:t xml:space="preserve"> — </w:t>
      </w:r>
      <w:r>
        <w:rPr>
          <w:rFonts w:ascii="Calibri" w:hAnsi="Calibri" w:cs="Calibri"/>
          <w:b w:val="0"/>
          <w:i w:val="0"/>
          <w:color w:val="000000"/>
          <w:sz w:val="22"/>
          <w:u w:val="none"/>
        </w:rPr>
        <w:t>The core issue that caused noncompliance, a deviation, violation, or undesirable outcome.</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Initiator</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Notify Quality Assurance (QA) of the deviation.</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Initiate a Deviation Report by completing Section A of the FM-006-01 Deviation Report Form or in the system of record, as applicable.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Coordinate with QA to determine if a CAPA is required and identifies appropriate actions.</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Circulate the Deviation Report Form for approval, as applicable. Note: The Initiator is not necessarily the person who identified the deviation.</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Functional Area (FA) Management</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Ensure that deviations are accurately documented prior to approving the Deviation Report Form.</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Coordinate with the Initiator to complete the Impact Assessment and Impact Justification sections in the Deviation Report.</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Review the Deviation Report for completeness and approves the form or electronically in the system of record to proceed further through the process.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QA reviews deviations to ensure appropriate documentation, assessment, and follow-up actions are in place.</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Deviation Management</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Appropriate change controls are implemented if the planned change is a permanent change to a document or process.</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The Initiator completes the FRM-006-01 Deviation Report Form as soon as reasonably possible after discovery.</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The Initiator completes Section A of the Deviation Report Form or system of record, including:</w:t>
      </w:r>
    </w:p>
    <w:p>
      <w:pPr>
        <w:tabs>
          <w:tab w:pos="2448" w:val="left"/>
        </w:tabs>
        <w:spacing w:after="80"/>
        <w:ind w:left="2448" w:hanging="576"/>
      </w:pPr>
      <w:r>
        <w:rPr>
          <w:rFonts w:ascii="Calibri" w:hAnsi="Calibri" w:cs="Calibri"/>
          <w:b w:val="0"/>
          <w:i w:val="0"/>
          <w:color w:val="000000"/>
          <w:sz w:val="22"/>
          <w:u w:val="none"/>
        </w:rPr>
        <w:t>6.1.3.1</w:t>
        <w:tab/>
      </w:r>
      <w:r>
        <w:rPr>
          <w:rFonts w:ascii="Calibri" w:hAnsi="Calibri" w:cs="Calibri"/>
          <w:b w:val="0"/>
          <w:i w:val="0"/>
          <w:color w:val="000000"/>
          <w:sz w:val="22"/>
          <w:u w:val="none"/>
        </w:rPr>
        <w:t>Date of deviation. FA Management and QA approve the deviation before execution if the deviation is planned. The Date(s) of Deviation is the date on which the deviation is understood to have occurred or to occur (if planned).</w:t>
      </w:r>
    </w:p>
    <w:p>
      <w:pPr>
        <w:tabs>
          <w:tab w:pos="2448" w:val="left"/>
        </w:tabs>
        <w:spacing w:after="80"/>
        <w:ind w:left="2448" w:hanging="576"/>
      </w:pPr>
      <w:r>
        <w:rPr>
          <w:rFonts w:ascii="Calibri" w:hAnsi="Calibri" w:cs="Calibri"/>
          <w:b w:val="0"/>
          <w:i w:val="0"/>
          <w:color w:val="000000"/>
          <w:sz w:val="22"/>
          <w:u w:val="none"/>
        </w:rPr>
        <w:t>6.1.3.2</w:t>
        <w:tab/>
      </w:r>
      <w:r>
        <w:rPr>
          <w:rFonts w:ascii="Calibri" w:hAnsi="Calibri" w:cs="Calibri"/>
          <w:b w:val="0"/>
          <w:i w:val="0"/>
          <w:color w:val="000000"/>
          <w:sz w:val="22"/>
          <w:u w:val="none"/>
        </w:rPr>
        <w:t>Deviation details, including the who, what, when, where, and why, as applicable, all impacted activities.</w:t>
      </w:r>
    </w:p>
    <w:p>
      <w:pPr>
        <w:tabs>
          <w:tab w:pos="2448" w:val="left"/>
        </w:tabs>
        <w:spacing w:after="80"/>
        <w:ind w:left="2448" w:hanging="576"/>
      </w:pPr>
      <w:r>
        <w:rPr>
          <w:rFonts w:ascii="Calibri" w:hAnsi="Calibri" w:cs="Calibri"/>
          <w:b w:val="0"/>
          <w:i w:val="0"/>
          <w:color w:val="000000"/>
          <w:sz w:val="22"/>
          <w:u w:val="none"/>
        </w:rPr>
        <w:t>6.1.3.3</w:t>
        <w:tab/>
      </w:r>
      <w:r>
        <w:rPr>
          <w:rFonts w:ascii="Calibri" w:hAnsi="Calibri" w:cs="Calibri"/>
          <w:b w:val="0"/>
          <w:i w:val="0"/>
          <w:color w:val="000000"/>
          <w:sz w:val="22"/>
          <w:u w:val="none"/>
        </w:rPr>
        <w:t>A list of all immediate actions taken in response to the deviation, if any.</w:t>
      </w:r>
    </w:p>
    <w:p>
      <w:pPr>
        <w:tabs>
          <w:tab w:pos="2448" w:val="left"/>
        </w:tabs>
        <w:spacing w:after="80"/>
        <w:ind w:left="2448" w:hanging="576"/>
      </w:pPr>
      <w:r>
        <w:rPr>
          <w:rFonts w:ascii="Calibri" w:hAnsi="Calibri" w:cs="Calibri"/>
          <w:b w:val="0"/>
          <w:i w:val="0"/>
          <w:color w:val="000000"/>
          <w:sz w:val="22"/>
          <w:u w:val="none"/>
        </w:rPr>
        <w:t>6.1.3.4</w:t>
        <w:tab/>
      </w:r>
      <w:r>
        <w:rPr>
          <w:rFonts w:ascii="Calibri" w:hAnsi="Calibri" w:cs="Calibri"/>
          <w:b w:val="0"/>
          <w:i w:val="0"/>
          <w:color w:val="000000"/>
          <w:sz w:val="22"/>
          <w:u w:val="none"/>
        </w:rPr>
        <w:t>A summary and dates of the investigation.</w:t>
      </w:r>
    </w:p>
    <w:p>
      <w:pPr>
        <w:tabs>
          <w:tab w:pos="2448" w:val="left"/>
        </w:tabs>
        <w:spacing w:after="80"/>
        <w:ind w:left="2448" w:hanging="576"/>
      </w:pPr>
      <w:r>
        <w:rPr>
          <w:rFonts w:ascii="Calibri" w:hAnsi="Calibri" w:cs="Calibri"/>
          <w:b w:val="0"/>
          <w:i w:val="0"/>
          <w:color w:val="000000"/>
          <w:sz w:val="22"/>
          <w:u w:val="none"/>
        </w:rPr>
        <w:t>6.1.3.5</w:t>
        <w:tab/>
      </w:r>
      <w:r>
        <w:rPr>
          <w:rFonts w:ascii="Calibri" w:hAnsi="Calibri" w:cs="Calibri"/>
          <w:b w:val="0"/>
          <w:i w:val="0"/>
          <w:color w:val="000000"/>
          <w:sz w:val="22"/>
          <w:u w:val="none"/>
        </w:rPr>
        <w:t>A reasonable assessment of the likely cause should be documented.</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Planned deviations must be reviewed and approved prior to execution, with consideration of potential impact.</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The Initiator indicates whether CAPA is required, where appropriate.</w:t>
      </w:r>
    </w:p>
    <w:p>
      <w:pPr>
        <w:tabs>
          <w:tab w:pos="2448" w:val="left"/>
        </w:tabs>
        <w:spacing w:after="80"/>
        <w:ind w:left="2448" w:hanging="576"/>
      </w:pPr>
      <w:r>
        <w:rPr>
          <w:rFonts w:ascii="Calibri" w:hAnsi="Calibri" w:cs="Calibri"/>
          <w:b w:val="0"/>
          <w:i w:val="0"/>
          <w:color w:val="000000"/>
          <w:sz w:val="22"/>
          <w:u w:val="none"/>
        </w:rPr>
        <w:t>6.1.5.1</w:t>
        <w:tab/>
      </w:r>
      <w:r>
        <w:rPr>
          <w:rFonts w:ascii="Calibri" w:hAnsi="Calibri" w:cs="Calibri"/>
          <w:b w:val="0"/>
          <w:i w:val="0"/>
          <w:color w:val="000000"/>
          <w:sz w:val="22"/>
          <w:u w:val="none"/>
        </w:rPr>
        <w:t>Follows SOP-007 CAPA Management.</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The Initiator reviews the Deviation Report for completeness and accuracy.</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The Initiator forwards the Deviation Report to QA for initial review to obtain a Deviation Tracking Number (DTN), as applicable. The system of record may automatically assign deviation tracking numbers.</w:t>
      </w:r>
    </w:p>
    <w:p>
      <w:pPr>
        <w:tabs>
          <w:tab w:pos="1872" w:val="left"/>
        </w:tabs>
        <w:spacing w:after="80"/>
        <w:ind w:left="1872" w:hanging="576"/>
      </w:pPr>
      <w:r>
        <w:rPr>
          <w:rFonts w:ascii="Calibri" w:hAnsi="Calibri" w:cs="Calibri"/>
          <w:b w:val="0"/>
          <w:i w:val="0"/>
          <w:color w:val="000000"/>
          <w:sz w:val="22"/>
          <w:u w:val="none"/>
        </w:rPr>
        <w:t>6.1.8</w:t>
        <w:tab/>
      </w:r>
      <w:r>
        <w:rPr>
          <w:rFonts w:ascii="Calibri" w:hAnsi="Calibri" w:cs="Calibri"/>
          <w:b w:val="0"/>
          <w:i w:val="0"/>
          <w:color w:val="000000"/>
          <w:sz w:val="22"/>
          <w:u w:val="none"/>
        </w:rPr>
        <w:t>If required, QA provides a unique, sequential DTN in the following format: DEV-YY-XXX</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YY - denotes the last two (2) digits of the current year.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XXX - denotes a three-digit sequential tracking number beginning with 001. This number resets each year to begin with 001.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Ex: DEV-25-001 is the DTN of the first deviation of 2025.</w:t>
      </w:r>
    </w:p>
    <w:p>
      <w:pPr>
        <w:tabs>
          <w:tab w:pos="1872" w:val="left"/>
        </w:tabs>
        <w:spacing w:after="80"/>
        <w:ind w:left="1872" w:hanging="576"/>
      </w:pPr>
      <w:r>
        <w:rPr>
          <w:rFonts w:ascii="Calibri" w:hAnsi="Calibri" w:cs="Calibri"/>
          <w:b w:val="0"/>
          <w:i w:val="0"/>
          <w:color w:val="000000"/>
          <w:sz w:val="22"/>
          <w:u w:val="none"/>
        </w:rPr>
        <w:t>6.1.9</w:t>
        <w:tab/>
      </w:r>
      <w:r>
        <w:rPr>
          <w:rFonts w:ascii="Calibri" w:hAnsi="Calibri" w:cs="Calibri"/>
          <w:b w:val="0"/>
          <w:i w:val="0"/>
          <w:color w:val="000000"/>
          <w:sz w:val="22"/>
          <w:u w:val="none"/>
        </w:rPr>
        <w:t>The Initiator signs and dates the Deviation Report Form or system of record and submits/forwards the form or system of record to the appropriate FA Management for review.</w:t>
      </w:r>
    </w:p>
    <w:p>
      <w:pPr>
        <w:tabs>
          <w:tab w:pos="1872" w:val="left"/>
        </w:tabs>
        <w:spacing w:after="80"/>
        <w:ind w:left="1872" w:hanging="576"/>
      </w:pPr>
      <w:r>
        <w:rPr>
          <w:rFonts w:ascii="Calibri" w:hAnsi="Calibri" w:cs="Calibri"/>
          <w:b w:val="0"/>
          <w:i w:val="0"/>
          <w:color w:val="000000"/>
          <w:sz w:val="22"/>
          <w:u w:val="none"/>
        </w:rPr>
        <w:t>6.1.10</w:t>
        <w:tab/>
      </w:r>
      <w:r>
        <w:rPr>
          <w:rFonts w:ascii="Calibri" w:hAnsi="Calibri" w:cs="Calibri"/>
          <w:b w:val="0"/>
          <w:i w:val="0"/>
          <w:color w:val="000000"/>
          <w:sz w:val="22"/>
          <w:u w:val="none"/>
        </w:rPr>
        <w:t>FA Management reviews the Deviation Report.</w:t>
      </w:r>
    </w:p>
    <w:p>
      <w:pPr>
        <w:tabs>
          <w:tab w:pos="2448" w:val="left"/>
        </w:tabs>
        <w:spacing w:after="80"/>
        <w:ind w:left="2448" w:hanging="576"/>
      </w:pPr>
      <w:r>
        <w:rPr>
          <w:rFonts w:ascii="Calibri" w:hAnsi="Calibri" w:cs="Calibri"/>
          <w:b w:val="0"/>
          <w:i w:val="0"/>
          <w:color w:val="000000"/>
          <w:sz w:val="22"/>
          <w:u w:val="none"/>
        </w:rPr>
        <w:t>6.1.10.1</w:t>
        <w:tab/>
      </w:r>
      <w:r>
        <w:rPr>
          <w:rFonts w:ascii="Calibri" w:hAnsi="Calibri" w:cs="Calibri"/>
          <w:b w:val="0"/>
          <w:i w:val="0"/>
          <w:color w:val="000000"/>
          <w:sz w:val="22"/>
          <w:u w:val="none"/>
        </w:rPr>
        <w:t>FA Management coordinates with the Initiator to complete impact assessment.</w:t>
      </w:r>
    </w:p>
    <w:p>
      <w:pPr>
        <w:tabs>
          <w:tab w:pos="2448" w:val="left"/>
        </w:tabs>
        <w:spacing w:after="80"/>
        <w:ind w:left="2448" w:hanging="576"/>
      </w:pPr>
      <w:r>
        <w:rPr>
          <w:rFonts w:ascii="Calibri" w:hAnsi="Calibri" w:cs="Calibri"/>
          <w:b w:val="0"/>
          <w:i w:val="0"/>
          <w:color w:val="000000"/>
          <w:sz w:val="22"/>
          <w:u w:val="none"/>
        </w:rPr>
        <w:t>6.1.10.2</w:t>
        <w:tab/>
      </w:r>
      <w:r>
        <w:rPr>
          <w:rFonts w:ascii="Calibri" w:hAnsi="Calibri" w:cs="Calibri"/>
          <w:b w:val="0"/>
          <w:i w:val="0"/>
          <w:color w:val="000000"/>
          <w:sz w:val="22"/>
          <w:u w:val="none"/>
        </w:rPr>
        <w:t>If the Deviation Report requires revisions, Functional Area Management returns it to the Initiator.</w:t>
      </w:r>
    </w:p>
    <w:p>
      <w:pPr>
        <w:tabs>
          <w:tab w:pos="1872" w:val="left"/>
        </w:tabs>
        <w:spacing w:after="80"/>
        <w:ind w:left="1872" w:hanging="576"/>
      </w:pPr>
      <w:r>
        <w:rPr>
          <w:rFonts w:ascii="Calibri" w:hAnsi="Calibri" w:cs="Calibri"/>
          <w:b w:val="0"/>
          <w:i w:val="0"/>
          <w:color w:val="000000"/>
          <w:sz w:val="22"/>
          <w:u w:val="none"/>
        </w:rPr>
        <w:t>6.1.11</w:t>
        <w:tab/>
      </w:r>
      <w:r>
        <w:rPr>
          <w:rFonts w:ascii="Calibri" w:hAnsi="Calibri" w:cs="Calibri"/>
          <w:b w:val="0"/>
          <w:i w:val="0"/>
          <w:color w:val="000000"/>
          <w:sz w:val="22"/>
          <w:u w:val="none"/>
        </w:rPr>
        <w:t>When the Deviation Report is accurate and complete, FA Management signs, dates, and forwards/submits it to QA.</w:t>
      </w:r>
    </w:p>
    <w:p>
      <w:pPr>
        <w:tabs>
          <w:tab w:pos="1872" w:val="left"/>
        </w:tabs>
        <w:spacing w:after="80"/>
        <w:ind w:left="1872" w:hanging="576"/>
      </w:pPr>
      <w:r>
        <w:rPr>
          <w:rFonts w:ascii="Calibri" w:hAnsi="Calibri" w:cs="Calibri"/>
          <w:b w:val="0"/>
          <w:i w:val="0"/>
          <w:color w:val="000000"/>
          <w:sz w:val="22"/>
          <w:u w:val="none"/>
        </w:rPr>
        <w:t>6.1.12</w:t>
        <w:tab/>
      </w:r>
      <w:r>
        <w:rPr>
          <w:rFonts w:ascii="Calibri" w:hAnsi="Calibri" w:cs="Calibri"/>
          <w:b w:val="0"/>
          <w:i w:val="0"/>
          <w:color w:val="000000"/>
          <w:sz w:val="22"/>
          <w:u w:val="none"/>
        </w:rPr>
        <w:t>QA reviews Section A of the Deviation Report Form or system of record. If it is acceptable, QA records the assigned DTN and applicable information in the TMP-006-01 Deviation Log.</w:t>
      </w:r>
    </w:p>
    <w:p>
      <w:pPr>
        <w:tabs>
          <w:tab w:pos="1872" w:val="left"/>
        </w:tabs>
        <w:spacing w:after="80"/>
        <w:ind w:left="1872" w:hanging="576"/>
      </w:pPr>
      <w:r>
        <w:rPr>
          <w:rFonts w:ascii="Calibri" w:hAnsi="Calibri" w:cs="Calibri"/>
          <w:b w:val="0"/>
          <w:i w:val="0"/>
          <w:color w:val="000000"/>
          <w:sz w:val="22"/>
          <w:u w:val="none"/>
        </w:rPr>
        <w:t>6.1.13</w:t>
        <w:tab/>
      </w:r>
      <w:r>
        <w:rPr>
          <w:rFonts w:ascii="Calibri" w:hAnsi="Calibri" w:cs="Calibri"/>
          <w:b w:val="0"/>
          <w:i w:val="0"/>
          <w:color w:val="000000"/>
          <w:sz w:val="22"/>
          <w:u w:val="none"/>
        </w:rPr>
        <w:t>QA completes Section B of the Deviation Report Form or system of record.</w:t>
      </w:r>
    </w:p>
    <w:p>
      <w:pPr>
        <w:tabs>
          <w:tab w:pos="1872" w:val="left"/>
        </w:tabs>
        <w:spacing w:after="80"/>
        <w:ind w:left="1872" w:hanging="576"/>
      </w:pPr>
      <w:r>
        <w:rPr>
          <w:rFonts w:ascii="Calibri" w:hAnsi="Calibri" w:cs="Calibri"/>
          <w:b w:val="0"/>
          <w:i w:val="0"/>
          <w:color w:val="000000"/>
          <w:sz w:val="22"/>
          <w:u w:val="none"/>
        </w:rPr>
        <w:t>6.1.14</w:t>
        <w:tab/>
      </w:r>
      <w:r>
        <w:rPr>
          <w:rFonts w:ascii="Calibri" w:hAnsi="Calibri" w:cs="Calibri"/>
          <w:b w:val="0"/>
          <w:i w:val="0"/>
          <w:color w:val="000000"/>
          <w:sz w:val="22"/>
          <w:u w:val="none"/>
        </w:rPr>
        <w:t>QA reviews the deviation documentation and ensures that the investigation is complete and accurate:</w:t>
      </w:r>
    </w:p>
    <w:p>
      <w:pPr>
        <w:tabs>
          <w:tab w:pos="2448" w:val="left"/>
        </w:tabs>
        <w:spacing w:after="80"/>
        <w:ind w:left="2448" w:hanging="576"/>
      </w:pPr>
      <w:r>
        <w:rPr>
          <w:rFonts w:ascii="Calibri" w:hAnsi="Calibri" w:cs="Calibri"/>
          <w:b w:val="0"/>
          <w:i w:val="0"/>
          <w:color w:val="000000"/>
          <w:sz w:val="22"/>
          <w:u w:val="none"/>
        </w:rPr>
        <w:t>6.1.14.1</w:t>
        <w:tab/>
      </w:r>
      <w:r>
        <w:rPr>
          <w:rFonts w:ascii="Calibri" w:hAnsi="Calibri" w:cs="Calibri"/>
          <w:b w:val="0"/>
          <w:i w:val="0"/>
          <w:color w:val="000000"/>
          <w:sz w:val="22"/>
          <w:u w:val="none"/>
        </w:rPr>
        <w:t>Ensures conclusions for the root cause are technically sound, scientifically justified, and meet compliance expectations.</w:t>
      </w:r>
    </w:p>
    <w:p>
      <w:pPr>
        <w:tabs>
          <w:tab w:pos="2448" w:val="left"/>
        </w:tabs>
        <w:spacing w:after="80"/>
        <w:ind w:left="2448" w:hanging="576"/>
      </w:pPr>
      <w:r>
        <w:rPr>
          <w:rFonts w:ascii="Calibri" w:hAnsi="Calibri" w:cs="Calibri"/>
          <w:b w:val="0"/>
          <w:i w:val="0"/>
          <w:color w:val="000000"/>
          <w:sz w:val="22"/>
          <w:u w:val="none"/>
        </w:rPr>
        <w:t>6.1.14.2</w:t>
        <w:tab/>
      </w:r>
      <w:r>
        <w:rPr>
          <w:rFonts w:ascii="Calibri" w:hAnsi="Calibri" w:cs="Calibri"/>
          <w:b w:val="0"/>
          <w:i w:val="0"/>
          <w:color w:val="000000"/>
          <w:sz w:val="22"/>
          <w:u w:val="none"/>
        </w:rPr>
        <w:t>Verifies that all referenced documentation supports conclusions.</w:t>
      </w:r>
    </w:p>
    <w:p>
      <w:pPr>
        <w:tabs>
          <w:tab w:pos="2448" w:val="left"/>
        </w:tabs>
        <w:spacing w:after="80"/>
        <w:ind w:left="2448" w:hanging="576"/>
      </w:pPr>
      <w:r>
        <w:rPr>
          <w:rFonts w:ascii="Calibri" w:hAnsi="Calibri" w:cs="Calibri"/>
          <w:b w:val="0"/>
          <w:i w:val="0"/>
          <w:color w:val="000000"/>
          <w:sz w:val="22"/>
          <w:u w:val="none"/>
        </w:rPr>
        <w:t>6.1.14.3</w:t>
        <w:tab/>
      </w:r>
      <w:r>
        <w:rPr>
          <w:rFonts w:ascii="Calibri" w:hAnsi="Calibri" w:cs="Calibri"/>
          <w:b w:val="0"/>
          <w:i w:val="0"/>
          <w:color w:val="000000"/>
          <w:sz w:val="22"/>
          <w:u w:val="none"/>
        </w:rPr>
        <w:t>Reviews CAPA Plans and ensures the recommended CAPA is specific, measurable, appropriate, timely, and has responsible owners.</w:t>
      </w:r>
    </w:p>
    <w:p>
      <w:pPr>
        <w:tabs>
          <w:tab w:pos="2448" w:val="left"/>
        </w:tabs>
        <w:spacing w:after="80"/>
        <w:ind w:left="2448" w:hanging="576"/>
      </w:pPr>
      <w:r>
        <w:rPr>
          <w:rFonts w:ascii="Calibri" w:hAnsi="Calibri" w:cs="Calibri"/>
          <w:b w:val="0"/>
          <w:i w:val="0"/>
          <w:color w:val="000000"/>
          <w:sz w:val="22"/>
          <w:u w:val="none"/>
        </w:rPr>
        <w:t>6.1.14.4</w:t>
        <w:tab/>
      </w:r>
      <w:r>
        <w:rPr>
          <w:rFonts w:ascii="Calibri" w:hAnsi="Calibri" w:cs="Calibri"/>
          <w:b w:val="0"/>
          <w:i w:val="0"/>
          <w:color w:val="000000"/>
          <w:sz w:val="22"/>
          <w:u w:val="none"/>
        </w:rPr>
        <w:t>Approve the deviation if all documentation is acceptable, the investigation is complete, and conclusions are accurate.</w:t>
      </w:r>
    </w:p>
    <w:p>
      <w:pPr>
        <w:tabs>
          <w:tab w:pos="2448" w:val="left"/>
        </w:tabs>
        <w:spacing w:after="80"/>
        <w:ind w:left="2448" w:hanging="576"/>
      </w:pPr>
      <w:r>
        <w:rPr>
          <w:rFonts w:ascii="Calibri" w:hAnsi="Calibri" w:cs="Calibri"/>
          <w:b w:val="0"/>
          <w:i w:val="0"/>
          <w:color w:val="000000"/>
          <w:sz w:val="22"/>
          <w:u w:val="none"/>
        </w:rPr>
        <w:t>6.1.14.5</w:t>
        <w:tab/>
      </w:r>
      <w:r>
        <w:rPr>
          <w:rFonts w:ascii="Calibri" w:hAnsi="Calibri" w:cs="Calibri"/>
          <w:b w:val="0"/>
          <w:i w:val="0"/>
          <w:color w:val="000000"/>
          <w:sz w:val="22"/>
          <w:u w:val="none"/>
        </w:rPr>
        <w:t>All deviation investigations are targeted to be completed in a timely manner. Deviation investigation extensions may be documented where justified.</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Records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Deviation files will be maintained by QA according to SOP-004 GxP Records Retention.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FRM-006-01 Deviation Report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TMP-006-01 Deviation Log</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01-MAY-2026 New Document [X.0] [DD-MMM-YYYY] [Insert a summary of the changes] SIGNATURE PAGE [ADD ADDITIONAL ROWS AS NEEDED] Author: NAME TITLE SIGNATURE DATE Justin Shaka Fractional COO 01-MAY-2026 Reviewer: NAME TITLE SIGNATURE DATE [DD-MMM- [Reviewer Name] [Title] YYYY] Approver: NAME TITLE SIGNATURE DATE [DD-MMM- [Approver Name] [Title] YYYY]</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SOP-006</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01-MAY-2026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Deviation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