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process for initiating, implementing, tracking and approving/closing Corrective Actions and Preventive Actions (CAPAs) and verifying the effectiveness of these actions associated with a noncompliance or non-conformance associated with the conduct of GxP activities at Netramind.</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Netramind employees, contractors/consultants handling CAPAs resulting from investigations and deviations arising from a non-conformance related to GxP activities. Additionally, the tracking and oversight of CAPAs generated by contract service providers (CSPs) on behalf of Netramind. This SOP does not apply to protocol deviations arising within a clinical trial conduct.</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SOP-006 Deviation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SOP-016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Corrective and Preventive Action (CAPA)</w:t>
      </w:r>
      <w:r>
        <w:rPr>
          <w:rFonts w:ascii="Calibri" w:hAnsi="Calibri" w:cs="Calibri"/>
          <w:b w:val="0"/>
          <w:i w:val="0"/>
          <w:color w:val="000000"/>
          <w:sz w:val="22"/>
          <w:u w:val="none"/>
        </w:rPr>
        <w:t xml:space="preserve"> — </w:t>
      </w:r>
      <w:r>
        <w:rPr>
          <w:rFonts w:ascii="Calibri" w:hAnsi="Calibri" w:cs="Calibri"/>
          <w:b w:val="0"/>
          <w:i w:val="0"/>
          <w:color w:val="000000"/>
          <w:sz w:val="22"/>
          <w:u w:val="none"/>
        </w:rPr>
        <w:t>A systematic approach that includes actions needed to correct (“correction”), prevent recurrence (“corrective action”), and eliminate the cause of potential nonconforming product and other quality problems (preventive action).</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CAPA Owner</w:t>
      </w:r>
      <w:r>
        <w:rPr>
          <w:rFonts w:ascii="Calibri" w:hAnsi="Calibri" w:cs="Calibri"/>
          <w:b w:val="0"/>
          <w:i w:val="0"/>
          <w:color w:val="000000"/>
          <w:sz w:val="22"/>
          <w:u w:val="none"/>
        </w:rPr>
        <w:t xml:space="preserve"> — </w:t>
      </w:r>
      <w:r>
        <w:rPr>
          <w:rFonts w:ascii="Calibri" w:hAnsi="Calibri" w:cs="Calibri"/>
          <w:b w:val="0"/>
          <w:i w:val="0"/>
          <w:color w:val="000000"/>
          <w:sz w:val="22"/>
          <w:u w:val="none"/>
        </w:rPr>
        <w:t>Person assigned the responsibility for the implementation of, or facilitating the implementation of, CAPA actions based on their combined level of experience, knowledge and training.</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CAPA Owners</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Initiate the CAPA plans and assign CAPA team members.</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Lead the deviation/non-conformance investigation to identify root cause(s) for the reported issue.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Work cross functionally to define tasks, effectiveness checks required for the CAPA plan.</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Collaborate with QA to generate and approve a CAPA Plan and monitor requirements for an Effectiveness Check (if applicable).</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Oversee the appropriate execution and completion of the CAPA plan and deliverables.</w:t>
      </w:r>
    </w:p>
    <w:p>
      <w:pPr>
        <w:tabs>
          <w:tab w:pos="1872" w:val="left"/>
        </w:tabs>
        <w:spacing w:after="80"/>
        <w:ind w:left="1872" w:hanging="576"/>
      </w:pPr>
      <w:r>
        <w:rPr>
          <w:rFonts w:ascii="Calibri" w:hAnsi="Calibri" w:cs="Calibri"/>
          <w:b w:val="0"/>
          <w:i w:val="0"/>
          <w:color w:val="000000"/>
          <w:sz w:val="22"/>
          <w:u w:val="none"/>
        </w:rPr>
        <w:t>5.1.6</w:t>
        <w:tab/>
      </w:r>
      <w:r>
        <w:rPr>
          <w:rFonts w:ascii="Calibri" w:hAnsi="Calibri" w:cs="Calibri"/>
          <w:b w:val="0"/>
          <w:i w:val="0"/>
          <w:color w:val="000000"/>
          <w:sz w:val="22"/>
          <w:u w:val="none"/>
        </w:rPr>
        <w:t>Oversee the execution and assessment of appropriateness of effectiveness checks.</w:t>
      </w:r>
    </w:p>
    <w:p>
      <w:pPr>
        <w:tabs>
          <w:tab w:pos="1872" w:val="left"/>
        </w:tabs>
        <w:spacing w:after="80"/>
        <w:ind w:left="1872" w:hanging="576"/>
      </w:pPr>
      <w:r>
        <w:rPr>
          <w:rFonts w:ascii="Calibri" w:hAnsi="Calibri" w:cs="Calibri"/>
          <w:b w:val="0"/>
          <w:i w:val="0"/>
          <w:color w:val="000000"/>
          <w:sz w:val="22"/>
          <w:u w:val="none"/>
        </w:rPr>
        <w:t>5.1.7</w:t>
        <w:tab/>
      </w:r>
      <w:r>
        <w:rPr>
          <w:rFonts w:ascii="Calibri" w:hAnsi="Calibri" w:cs="Calibri"/>
          <w:b w:val="0"/>
          <w:i w:val="0"/>
          <w:color w:val="000000"/>
          <w:sz w:val="22"/>
          <w:u w:val="none"/>
        </w:rPr>
        <w:t>Providing accurate summaries and supporting evidence of execution is accurate, complete and traceable to the CAPA</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Quality Assurance (QA)</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Ensures CAPAs are documented, tracked, and appropriately closed.</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Subject Matter Experts (SMEs)</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Review, approve CAPA plans based on CAPA ownership and impact assessment</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Act as a subject matter expert (SME) assessor or approver for CAPA investigation, planning, review, approval.</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Functional Area Management (FAM)</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Provides input and approval, as needed.</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CAPA Management</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CAPAs are generated to prevent recurrence of known or suspected root causes of deviations or other non-conformances such as, but not limited to:</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Deviation and Investigations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Product complaint investigations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Regulatory agency inspection observations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Quality system failures or deficiencies</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External CAPAs may be tracked where relevant to Netramind activities</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CAPAs and ECs are tracked by QA using the Netramind electronic quality management system (eQMS) if applicable. eQMS administration and user instructions are provided as applicable.</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QA or the eQMS assigns a CAPA number. If assigning a number manually, the numbering schema issuing the letters CAPA, followed by the four digits of the current year, followed by a three-digit sequential number (e.g., CAPA-2025-001).</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QA documents the CAPA Plan in the system of record or on FRM-007-01 CAPA Form and the plan includes: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List of action(s) required to address the incident.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List of person(s) responsible for completion of each action.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Timelines for completion.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Effectiveness checks requirements.</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Target completion dates are assigned based on the scope and urgency of the CAPA.</w:t>
      </w:r>
    </w:p>
    <w:p>
      <w:pPr>
        <w:tabs>
          <w:tab w:pos="1872" w:val="left"/>
        </w:tabs>
        <w:spacing w:after="80"/>
        <w:ind w:left="1872" w:hanging="576"/>
      </w:pPr>
      <w:r>
        <w:rPr>
          <w:rFonts w:ascii="Calibri" w:hAnsi="Calibri" w:cs="Calibri"/>
          <w:b w:val="0"/>
          <w:i w:val="0"/>
          <w:color w:val="000000"/>
          <w:sz w:val="22"/>
          <w:u w:val="none"/>
        </w:rPr>
        <w:t>6.1.7</w:t>
        <w:tab/>
      </w:r>
      <w:r>
        <w:rPr>
          <w:rFonts w:ascii="Calibri" w:hAnsi="Calibri" w:cs="Calibri"/>
          <w:b w:val="0"/>
          <w:i w:val="0"/>
          <w:color w:val="000000"/>
          <w:sz w:val="22"/>
          <w:u w:val="none"/>
        </w:rPr>
        <w:t>CAPAs are reviewed and approved as appropriate.</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CAPA Planning and Execution</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The CAPA Owner and QA may form a CAPA team with appropriate SMEs to assist with the CAPA execution.</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Additional information from investigation, deviation summaries, and other sources may be used to complete the CAPA plan targeting the root cause(s) and issues.</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The CAPA Owner collaborates with impacted stakeholders, including FAMs, SMEs to gather all required documentation relevant to the quality event, corrective actions, and forwards the CAPA documentation package to QA before the CAPA due date.</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Effectiveness Checks (EC) Planning and Execution</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Where appropriate, effectiveness of CAPA actions may be assessed to confirm the issue has been resolved.</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CAPA and EC Review and Approval</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The CAPA Owner documents the completion of all prescribed CAPA actions on FRM-007- 01 CAPA Form or in the system of record and attaches all associated documentation and records related to the execution of the CAPA Plan.</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QA reviews the CAPA documentation package to determine if the following have been completed: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All actions identified in the CAPA report have been completed.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Data attachments are complete and signed/approved, as appropriate.</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If an Effectiveness Check is not required, QA approves and closes the CAPA.</w:t>
      </w:r>
    </w:p>
    <w:p>
      <w:pPr>
        <w:tabs>
          <w:tab w:pos="1872" w:val="left"/>
        </w:tabs>
        <w:spacing w:after="80"/>
        <w:ind w:left="1872" w:hanging="576"/>
      </w:pPr>
      <w:r>
        <w:rPr>
          <w:rFonts w:ascii="Calibri" w:hAnsi="Calibri" w:cs="Calibri"/>
          <w:b w:val="0"/>
          <w:i w:val="0"/>
          <w:color w:val="000000"/>
          <w:sz w:val="22"/>
          <w:u w:val="none"/>
        </w:rPr>
        <w:t>6.4.4</w:t>
        <w:tab/>
      </w:r>
      <w:r>
        <w:rPr>
          <w:rFonts w:ascii="Calibri" w:hAnsi="Calibri" w:cs="Calibri"/>
          <w:b w:val="0"/>
          <w:i w:val="0"/>
          <w:color w:val="000000"/>
          <w:sz w:val="22"/>
          <w:u w:val="none"/>
        </w:rPr>
        <w:t>If an Effectiveness review is required, QA, in conjunction with the CAPA Owner, monitors the effectiveness of the CAPA per the criteria established in the approved CAPA Plan. CAPAs can only be closed out completely by QA when the effectiveness checks have demonstrated successful and acceptable results.</w:t>
      </w:r>
    </w:p>
    <w:p>
      <w:pPr>
        <w:tabs>
          <w:tab w:pos="1872" w:val="left"/>
        </w:tabs>
        <w:spacing w:after="80"/>
        <w:ind w:left="1872" w:hanging="576"/>
      </w:pPr>
      <w:r>
        <w:rPr>
          <w:rFonts w:ascii="Calibri" w:hAnsi="Calibri" w:cs="Calibri"/>
          <w:b w:val="0"/>
          <w:i w:val="0"/>
          <w:color w:val="000000"/>
          <w:sz w:val="22"/>
          <w:u w:val="none"/>
        </w:rPr>
        <w:t>6.4.5</w:t>
        <w:tab/>
      </w:r>
      <w:r>
        <w:rPr>
          <w:rFonts w:ascii="Calibri" w:hAnsi="Calibri" w:cs="Calibri"/>
          <w:b w:val="0"/>
          <w:i w:val="0"/>
          <w:color w:val="000000"/>
          <w:sz w:val="22"/>
          <w:u w:val="none"/>
        </w:rPr>
        <w:t>If the implemented CAPA actions were deemed effective, the CAPA record is finalized to show all associated CAPA actions are now closed.</w:t>
      </w:r>
    </w:p>
    <w:p>
      <w:pPr>
        <w:tabs>
          <w:tab w:pos="1872" w:val="left"/>
        </w:tabs>
        <w:spacing w:after="80"/>
        <w:ind w:left="1872" w:hanging="576"/>
      </w:pPr>
      <w:r>
        <w:rPr>
          <w:rFonts w:ascii="Calibri" w:hAnsi="Calibri" w:cs="Calibri"/>
          <w:b w:val="0"/>
          <w:i w:val="0"/>
          <w:color w:val="000000"/>
          <w:sz w:val="22"/>
          <w:u w:val="none"/>
        </w:rPr>
        <w:t>6.4.6</w:t>
        <w:tab/>
      </w:r>
      <w:r>
        <w:rPr>
          <w:rFonts w:ascii="Calibri" w:hAnsi="Calibri" w:cs="Calibri"/>
          <w:b w:val="0"/>
          <w:i w:val="0"/>
          <w:color w:val="000000"/>
          <w:sz w:val="22"/>
          <w:u w:val="none"/>
        </w:rPr>
        <w:t>If the associated CAPA actions were not effective or were discovered to have negative impact post-implementation, the CAPA and the associated effectiveness check are deemed not effective.</w:t>
      </w:r>
    </w:p>
    <w:p>
      <w:pPr>
        <w:tabs>
          <w:tab w:pos="2448" w:val="left"/>
        </w:tabs>
        <w:spacing w:after="80"/>
        <w:ind w:left="2448" w:hanging="576"/>
      </w:pPr>
      <w:r>
        <w:rPr>
          <w:rFonts w:ascii="Calibri" w:hAnsi="Calibri" w:cs="Calibri"/>
          <w:b w:val="0"/>
          <w:i w:val="0"/>
          <w:color w:val="000000"/>
          <w:sz w:val="22"/>
          <w:u w:val="none"/>
        </w:rPr>
        <w:t>6.4.6.1</w:t>
        <w:tab/>
      </w:r>
      <w:r>
        <w:rPr>
          <w:rFonts w:ascii="Calibri" w:hAnsi="Calibri" w:cs="Calibri"/>
          <w:b w:val="0"/>
          <w:i w:val="0"/>
          <w:color w:val="000000"/>
          <w:sz w:val="22"/>
          <w:u w:val="none"/>
        </w:rPr>
        <w:t>QA works with the CAPA Owner to identify an alternate CAPA for CAPAs deemed not effective or require additional investigation. The original CAPA should be referenced by number and summary detail in the new CAPA, for cross reference purposes.</w:t>
      </w:r>
    </w:p>
    <w:p>
      <w:pPr>
        <w:tabs>
          <w:tab w:pos="1872" w:val="left"/>
        </w:tabs>
        <w:spacing w:after="80"/>
        <w:ind w:left="1872" w:hanging="576"/>
      </w:pPr>
      <w:r>
        <w:rPr>
          <w:rFonts w:ascii="Calibri" w:hAnsi="Calibri" w:cs="Calibri"/>
          <w:b w:val="0"/>
          <w:i w:val="0"/>
          <w:color w:val="000000"/>
          <w:sz w:val="22"/>
          <w:u w:val="none"/>
        </w:rPr>
        <w:t>6.4.7</w:t>
        <w:tab/>
      </w:r>
      <w:r>
        <w:rPr>
          <w:rFonts w:ascii="Calibri" w:hAnsi="Calibri" w:cs="Calibri"/>
          <w:b w:val="0"/>
          <w:i w:val="0"/>
          <w:color w:val="000000"/>
          <w:sz w:val="22"/>
          <w:u w:val="none"/>
        </w:rPr>
        <w:t>QA archives all CAPA records and supporting documentation.</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Target Due Date Extension</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If the CAPA nears the target due date and the CAPA actions will not be fully completed by that date, the CAPA Owner requests an extension from QA prior to exceeding the due date.</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The CAPA Owner provides a justification for the extension and a proposed new target completion date and records the new target completion date in the Extension Request/Justification section of FRM-007-01 CAPA Form or in the system of record.</w:t>
      </w:r>
    </w:p>
    <w:p>
      <w:pPr>
        <w:tabs>
          <w:tab w:pos="2448" w:val="left"/>
        </w:tabs>
        <w:spacing w:after="80"/>
        <w:ind w:left="2448" w:hanging="576"/>
      </w:pPr>
      <w:r>
        <w:rPr>
          <w:rFonts w:ascii="Calibri" w:hAnsi="Calibri" w:cs="Calibri"/>
          <w:b w:val="0"/>
          <w:i w:val="0"/>
          <w:color w:val="000000"/>
          <w:sz w:val="22"/>
          <w:u w:val="none"/>
        </w:rPr>
        <w:t>6.5.2.1</w:t>
        <w:tab/>
      </w:r>
      <w:r>
        <w:rPr>
          <w:rFonts w:ascii="Calibri" w:hAnsi="Calibri" w:cs="Calibri"/>
          <w:b w:val="0"/>
          <w:i w:val="0"/>
          <w:color w:val="000000"/>
          <w:sz w:val="22"/>
          <w:u w:val="none"/>
        </w:rPr>
        <w:t>The extension request must be approved by the Head of Quality Assurance (or designee). QA records the new target date on FRM-007-01 CAPA Form or in the system of record.</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CAPA Tracking Log</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QA ensures that CAPAs are tracked, either with the TMP-007-01 CAPA Tracking Log or in the system of record, which contains, at a minimum, the following information: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CAPA Tracking Number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Date Initiated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Date of Incident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Associated Deviation Tracking Number (DTN), if applicable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Impacted Product(s)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Description of CAPA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Target Due Date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CAPA Owner (Name/Functional Area)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Date of CAPA Approval/Closure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Date of Effectiveness Check Closure</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Tracking and Trending</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On a periodic basis, at minimum annually, QA reviews ongoing CAPAs and ERs for any significant trends that potentially impact Netramind compliance to current processes.</w:t>
      </w:r>
    </w:p>
    <w:p>
      <w:pPr>
        <w:tabs>
          <w:tab w:pos="1872" w:val="left"/>
        </w:tabs>
        <w:spacing w:after="80"/>
        <w:ind w:left="1872" w:hanging="576"/>
      </w:pPr>
      <w:r>
        <w:rPr>
          <w:rFonts w:ascii="Calibri" w:hAnsi="Calibri" w:cs="Calibri"/>
          <w:b w:val="0"/>
          <w:i w:val="0"/>
          <w:color w:val="000000"/>
          <w:sz w:val="22"/>
          <w:u w:val="none"/>
        </w:rPr>
        <w:t>6.7.2</w:t>
        <w:tab/>
      </w:r>
      <w:r>
        <w:rPr>
          <w:rFonts w:ascii="Calibri" w:hAnsi="Calibri" w:cs="Calibri"/>
          <w:b w:val="0"/>
          <w:i w:val="0"/>
          <w:color w:val="000000"/>
          <w:sz w:val="22"/>
          <w:u w:val="none"/>
        </w:rPr>
        <w:t>QA reports open, extended, overdue and approved/closed CAPAs and Effectiveness Checks (as applicable) to Senior Management at Management Review meetings or as agreed upon frequency.</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FRM-007-01 CAPA Form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TMP-007-01 CAPA Tracking Log</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Approver: NAME TITLE SIGNATURE DATE</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SOP-007</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Corrective and Preventative Action (CAPA)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