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tabs>
          <w:tab w:pos="504" w:val="left"/>
        </w:tabs>
        <w:spacing w:before="160" w:after="80"/>
      </w:pPr>
      <w:r>
        <w:rPr>
          <w:rFonts w:ascii="Calibri" w:hAnsi="Calibri" w:cs="Calibri"/>
          <w:b/>
          <w:i w:val="0"/>
          <w:color w:val="000000"/>
          <w:sz w:val="22"/>
          <w:u w:val="none"/>
        </w:rPr>
        <w:t>1</w:t>
      </w:r>
      <w:r>
        <w:rPr>
          <w:rFonts w:ascii="Calibri" w:hAnsi="Calibri" w:cs="Calibri"/>
          <w:b/>
          <w:i w:val="0"/>
          <w:color w:val="000000"/>
          <w:sz w:val="22"/>
          <w:u w:val="none"/>
        </w:rPr>
        <w:tab/>
      </w:r>
      <w:r>
        <w:rPr>
          <w:rFonts w:ascii="Calibri" w:hAnsi="Calibri" w:cs="Calibri"/>
          <w:b/>
          <w:i w:val="0"/>
          <w:color w:val="000000"/>
          <w:sz w:val="22"/>
          <w:u w:val="none"/>
        </w:rPr>
        <w:t>PURPOSE</w:t>
      </w:r>
    </w:p>
    <w:p>
      <w:pPr>
        <w:spacing w:after="120"/>
        <w:ind w:left="504"/>
      </w:pPr>
      <w:r>
        <w:rPr>
          <w:rFonts w:ascii="Calibri" w:hAnsi="Calibri" w:cs="Calibri"/>
          <w:b w:val="0"/>
          <w:i w:val="0"/>
          <w:color w:val="000000"/>
          <w:sz w:val="22"/>
          <w:u w:val="none"/>
        </w:rPr>
        <w:t>This Standard Operating Procedure (SOP) outlines the process for requesting and managing changes to computerized systems utilized by Netramind for GxP activities.</w:t>
      </w:r>
    </w:p>
    <w:p>
      <w:pPr>
        <w:keepNext/>
        <w:tabs>
          <w:tab w:pos="504" w:val="left"/>
        </w:tabs>
        <w:spacing w:before="160" w:after="80"/>
      </w:pPr>
      <w:r>
        <w:rPr>
          <w:rFonts w:ascii="Calibri" w:hAnsi="Calibri" w:cs="Calibri"/>
          <w:b/>
          <w:i w:val="0"/>
          <w:color w:val="000000"/>
          <w:sz w:val="22"/>
          <w:u w:val="none"/>
        </w:rPr>
        <w:t>2</w:t>
      </w:r>
      <w:r>
        <w:rPr>
          <w:rFonts w:ascii="Calibri" w:hAnsi="Calibri" w:cs="Calibri"/>
          <w:b/>
          <w:i w:val="0"/>
          <w:color w:val="000000"/>
          <w:sz w:val="22"/>
          <w:u w:val="none"/>
        </w:rPr>
        <w:tab/>
      </w:r>
      <w:r>
        <w:rPr>
          <w:rFonts w:ascii="Calibri" w:hAnsi="Calibri" w:cs="Calibri"/>
          <w:b/>
          <w:i w:val="0"/>
          <w:color w:val="000000"/>
          <w:sz w:val="22"/>
          <w:u w:val="none"/>
        </w:rPr>
        <w:t>SCOPE</w:t>
      </w:r>
    </w:p>
    <w:p>
      <w:pPr>
        <w:spacing w:after="120"/>
        <w:ind w:left="504"/>
      </w:pPr>
      <w:r>
        <w:rPr>
          <w:rFonts w:ascii="Calibri" w:hAnsi="Calibri" w:cs="Calibri"/>
          <w:b w:val="0"/>
          <w:i w:val="0"/>
          <w:color w:val="000000"/>
          <w:sz w:val="22"/>
          <w:u w:val="none"/>
        </w:rPr>
        <w:t>This procedure applies to significant changes made to controlled or production computerized systems used in support of GxP-regulated activities.</w:t>
      </w:r>
    </w:p>
    <w:p>
      <w:pPr>
        <w:keepNext/>
        <w:tabs>
          <w:tab w:pos="504" w:val="left"/>
        </w:tabs>
        <w:spacing w:before="160" w:after="80"/>
      </w:pPr>
      <w:r>
        <w:rPr>
          <w:rFonts w:ascii="Calibri" w:hAnsi="Calibri" w:cs="Calibri"/>
          <w:b/>
          <w:i w:val="0"/>
          <w:color w:val="000000"/>
          <w:sz w:val="22"/>
          <w:u w:val="none"/>
        </w:rPr>
        <w:t>3</w:t>
      </w:r>
      <w:r>
        <w:rPr>
          <w:rFonts w:ascii="Calibri" w:hAnsi="Calibri" w:cs="Calibri"/>
          <w:b/>
          <w:i w:val="0"/>
          <w:color w:val="000000"/>
          <w:sz w:val="22"/>
          <w:u w:val="none"/>
        </w:rPr>
        <w:tab/>
      </w:r>
      <w:r>
        <w:rPr>
          <w:rFonts w:ascii="Calibri" w:hAnsi="Calibri" w:cs="Calibri"/>
          <w:b/>
          <w:i w:val="0"/>
          <w:color w:val="000000"/>
          <w:sz w:val="22"/>
          <w:u w:val="none"/>
        </w:rPr>
        <w:t>REFERENCES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SOP-013 Computer System Validation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SOP-004 GxP Records Retention</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European Medicines Agency (EMA): Guideline on computerized systems and electronic data in clinical trials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Food and Drug Administration (FDA): 21 CFR Part 11; 21 CFR parts 210 and 211 and 820</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International Conference on Harmonization (ICH) Q7: Good Manufacturing Practice Guide for Active Pharmaceutical Ingredients; November 2000</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International Conference on Harmonization (ICH) E6 (R3) Good Clinical Practice</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GAMP 5: A Risk-Based Approach to Compliant GxP Computerized Systems</w:t>
      </w:r>
    </w:p>
    <w:p>
      <w:pPr>
        <w:keepNext/>
        <w:tabs>
          <w:tab w:pos="504" w:val="left"/>
        </w:tabs>
        <w:spacing w:before="160" w:after="80"/>
      </w:pPr>
      <w:r>
        <w:rPr>
          <w:rFonts w:ascii="Calibri" w:hAnsi="Calibri" w:cs="Calibri"/>
          <w:b/>
          <w:i w:val="0"/>
          <w:color w:val="000000"/>
          <w:sz w:val="22"/>
          <w:u w:val="none"/>
        </w:rPr>
        <w:t>4</w:t>
      </w:r>
      <w:r>
        <w:rPr>
          <w:rFonts w:ascii="Calibri" w:hAnsi="Calibri" w:cs="Calibri"/>
          <w:b/>
          <w:i w:val="0"/>
          <w:color w:val="000000"/>
          <w:sz w:val="22"/>
          <w:u w:val="none"/>
        </w:rPr>
        <w:tab/>
      </w:r>
      <w:r>
        <w:rPr>
          <w:rFonts w:ascii="Calibri" w:hAnsi="Calibri" w:cs="Calibri"/>
          <w:b/>
          <w:i w:val="0"/>
          <w:color w:val="000000"/>
          <w:sz w:val="22"/>
          <w:u w:val="none"/>
        </w:rPr>
        <w:t>DEFINITIONS</w:t>
      </w:r>
    </w:p>
    <w:p>
      <w:pPr>
        <w:tabs>
          <w:tab w:pos="1296" w:val="left"/>
        </w:tabs>
        <w:spacing w:after="80"/>
        <w:ind w:left="1296" w:hanging="576"/>
      </w:pPr>
      <w:r>
        <w:rPr>
          <w:rFonts w:ascii="Calibri" w:hAnsi="Calibri" w:cs="Calibri"/>
          <w:b w:val="0"/>
          <w:i w:val="0"/>
          <w:color w:val="000000"/>
          <w:sz w:val="22"/>
          <w:u w:val="none"/>
        </w:rPr>
        <w:t>4.1</w:t>
        <w:tab/>
      </w:r>
      <w:r>
        <w:rPr>
          <w:rFonts w:ascii="Calibri" w:hAnsi="Calibri" w:cs="Calibri"/>
          <w:b w:val="0"/>
          <w:i w:val="0"/>
          <w:color w:val="000000"/>
          <w:sz w:val="22"/>
          <w:u w:val="single"/>
        </w:rPr>
        <w:t>Change Control</w:t>
      </w:r>
      <w:r>
        <w:rPr>
          <w:rFonts w:ascii="Calibri" w:hAnsi="Calibri" w:cs="Calibri"/>
          <w:b w:val="0"/>
          <w:i w:val="0"/>
          <w:color w:val="000000"/>
          <w:sz w:val="22"/>
          <w:u w:val="none"/>
        </w:rPr>
        <w:t xml:space="preserve"> — </w:t>
      </w:r>
      <w:r>
        <w:rPr>
          <w:rFonts w:ascii="Calibri" w:hAnsi="Calibri" w:cs="Calibri"/>
          <w:b w:val="0"/>
          <w:i w:val="0"/>
          <w:color w:val="000000"/>
          <w:sz w:val="22"/>
          <w:u w:val="none"/>
        </w:rPr>
        <w:t>Change Control is a general term describing the process of managing how changes are introduced into a controlled system.</w:t>
      </w:r>
    </w:p>
    <w:p>
      <w:pPr>
        <w:tabs>
          <w:tab w:pos="1296" w:val="left"/>
        </w:tabs>
        <w:spacing w:after="80"/>
        <w:ind w:left="1296" w:hanging="576"/>
      </w:pPr>
      <w:r>
        <w:rPr>
          <w:rFonts w:ascii="Calibri" w:hAnsi="Calibri" w:cs="Calibri"/>
          <w:b w:val="0"/>
          <w:i w:val="0"/>
          <w:color w:val="000000"/>
          <w:sz w:val="22"/>
          <w:u w:val="none"/>
        </w:rPr>
        <w:t>4.2</w:t>
        <w:tab/>
      </w:r>
      <w:r>
        <w:rPr>
          <w:rFonts w:ascii="Calibri" w:hAnsi="Calibri" w:cs="Calibri"/>
          <w:b w:val="0"/>
          <w:i w:val="0"/>
          <w:color w:val="000000"/>
          <w:sz w:val="22"/>
          <w:u w:val="single"/>
        </w:rPr>
        <w:t>Change Control Form (CCF)</w:t>
      </w:r>
      <w:r>
        <w:rPr>
          <w:rFonts w:ascii="Calibri" w:hAnsi="Calibri" w:cs="Calibri"/>
          <w:b w:val="0"/>
          <w:i w:val="0"/>
          <w:color w:val="000000"/>
          <w:sz w:val="22"/>
          <w:u w:val="none"/>
        </w:rPr>
        <w:t xml:space="preserve"> — </w:t>
      </w:r>
      <w:r>
        <w:rPr>
          <w:rFonts w:ascii="Calibri" w:hAnsi="Calibri" w:cs="Calibri"/>
          <w:b w:val="0"/>
          <w:i w:val="0"/>
          <w:color w:val="000000"/>
          <w:sz w:val="22"/>
          <w:u w:val="none"/>
        </w:rPr>
        <w:t>An official request for prospective approval to implement a change to a validated system. Change Record—Documentation associated with a proposed and implemented change to a controlled computerized system.</w:t>
      </w:r>
    </w:p>
    <w:p>
      <w:pPr>
        <w:keepNext/>
        <w:tabs>
          <w:tab w:pos="504" w:val="left"/>
        </w:tabs>
        <w:spacing w:before="160" w:after="80"/>
      </w:pPr>
      <w:r>
        <w:rPr>
          <w:rFonts w:ascii="Calibri" w:hAnsi="Calibri" w:cs="Calibri"/>
          <w:b/>
          <w:i w:val="0"/>
          <w:color w:val="000000"/>
          <w:sz w:val="22"/>
          <w:u w:val="none"/>
        </w:rPr>
        <w:t>5</w:t>
      </w:r>
      <w:r>
        <w:rPr>
          <w:rFonts w:ascii="Calibri" w:hAnsi="Calibri" w:cs="Calibri"/>
          <w:b/>
          <w:i w:val="0"/>
          <w:color w:val="000000"/>
          <w:sz w:val="22"/>
          <w:u w:val="none"/>
        </w:rPr>
        <w:tab/>
      </w:r>
      <w:r>
        <w:rPr>
          <w:rFonts w:ascii="Calibri" w:hAnsi="Calibri" w:cs="Calibri"/>
          <w:b/>
          <w:i w:val="0"/>
          <w:color w:val="000000"/>
          <w:sz w:val="22"/>
          <w:u w:val="none"/>
        </w:rPr>
        <w:t>RESPONSIBILITIES</w:t>
      </w:r>
    </w:p>
    <w:p>
      <w:pPr>
        <w:tabs>
          <w:tab w:pos="1296" w:val="left"/>
        </w:tabs>
        <w:spacing w:after="80"/>
        <w:ind w:left="1296" w:hanging="576"/>
      </w:pPr>
      <w:r>
        <w:rPr>
          <w:rFonts w:ascii="Calibri" w:hAnsi="Calibri" w:cs="Calibri"/>
          <w:b w:val="0"/>
          <w:i w:val="0"/>
          <w:color w:val="000000"/>
          <w:sz w:val="22"/>
          <w:u w:val="none"/>
        </w:rPr>
        <w:t>5.1</w:t>
        <w:tab/>
      </w:r>
      <w:r>
        <w:rPr>
          <w:rFonts w:ascii="Calibri" w:hAnsi="Calibri" w:cs="Calibri"/>
          <w:b w:val="0"/>
          <w:i w:val="0"/>
          <w:color w:val="000000"/>
          <w:sz w:val="22"/>
          <w:u w:val="none"/>
        </w:rPr>
        <w:t>IT Manager or Designee</w:t>
      </w:r>
    </w:p>
    <w:p>
      <w:pPr>
        <w:tabs>
          <w:tab w:pos="1872" w:val="left"/>
        </w:tabs>
        <w:spacing w:after="80"/>
        <w:ind w:left="1872" w:hanging="576"/>
      </w:pPr>
      <w:r>
        <w:rPr>
          <w:rFonts w:ascii="Calibri" w:hAnsi="Calibri" w:cs="Calibri"/>
          <w:b w:val="0"/>
          <w:i w:val="0"/>
          <w:color w:val="000000"/>
          <w:sz w:val="22"/>
          <w:u w:val="none"/>
        </w:rPr>
        <w:t>5.1.1</w:t>
        <w:tab/>
      </w:r>
      <w:r>
        <w:rPr>
          <w:rFonts w:ascii="Calibri" w:hAnsi="Calibri" w:cs="Calibri"/>
          <w:b w:val="0"/>
          <w:i w:val="0"/>
          <w:color w:val="000000"/>
          <w:sz w:val="22"/>
          <w:u w:val="none"/>
        </w:rPr>
        <w:t>A Change Originator initiates the change control and provides justification for the Change. The IT Manager / Designee ensures that changes made to computer systems, for which they are responsible, follow this change control procedure.</w:t>
      </w:r>
    </w:p>
    <w:p>
      <w:pPr>
        <w:tabs>
          <w:tab w:pos="1872" w:val="left"/>
        </w:tabs>
        <w:spacing w:after="80"/>
        <w:ind w:left="1872" w:hanging="576"/>
      </w:pPr>
      <w:r>
        <w:rPr>
          <w:rFonts w:ascii="Calibri" w:hAnsi="Calibri" w:cs="Calibri"/>
          <w:b w:val="0"/>
          <w:i w:val="0"/>
          <w:color w:val="000000"/>
          <w:sz w:val="22"/>
          <w:u w:val="none"/>
        </w:rPr>
        <w:t>5.1.2</w:t>
        <w:tab/>
      </w:r>
      <w:r>
        <w:rPr>
          <w:rFonts w:ascii="Calibri" w:hAnsi="Calibri" w:cs="Calibri"/>
          <w:b w:val="0"/>
          <w:i w:val="0"/>
          <w:color w:val="000000"/>
          <w:sz w:val="22"/>
          <w:u w:val="none"/>
        </w:rPr>
        <w:t>Authorize the testing and implementation of the change.</w:t>
      </w:r>
    </w:p>
    <w:p>
      <w:pPr>
        <w:tabs>
          <w:tab w:pos="1872" w:val="left"/>
        </w:tabs>
        <w:spacing w:after="80"/>
        <w:ind w:left="1872" w:hanging="576"/>
      </w:pPr>
      <w:r>
        <w:rPr>
          <w:rFonts w:ascii="Calibri" w:hAnsi="Calibri" w:cs="Calibri"/>
          <w:b w:val="0"/>
          <w:i w:val="0"/>
          <w:color w:val="000000"/>
          <w:sz w:val="22"/>
          <w:u w:val="none"/>
        </w:rPr>
        <w:t>5.1.3</w:t>
        <w:tab/>
      </w:r>
      <w:r>
        <w:rPr>
          <w:rFonts w:ascii="Calibri" w:hAnsi="Calibri" w:cs="Calibri"/>
          <w:b w:val="0"/>
          <w:i w:val="0"/>
          <w:color w:val="000000"/>
          <w:sz w:val="22"/>
          <w:u w:val="none"/>
        </w:rPr>
        <w:t>Ensure change control is closed prior to production use.</w:t>
      </w:r>
    </w:p>
    <w:p>
      <w:pPr>
        <w:tabs>
          <w:tab w:pos="1872" w:val="left"/>
        </w:tabs>
        <w:spacing w:after="80"/>
        <w:ind w:left="1872" w:hanging="576"/>
      </w:pPr>
      <w:r>
        <w:rPr>
          <w:rFonts w:ascii="Calibri" w:hAnsi="Calibri" w:cs="Calibri"/>
          <w:b w:val="0"/>
          <w:i w:val="0"/>
          <w:color w:val="000000"/>
          <w:sz w:val="22"/>
          <w:u w:val="none"/>
        </w:rPr>
        <w:t>5.1.4</w:t>
        <w:tab/>
      </w:r>
      <w:r>
        <w:rPr>
          <w:rFonts w:ascii="Calibri" w:hAnsi="Calibri" w:cs="Calibri"/>
          <w:b w:val="0"/>
          <w:i w:val="0"/>
          <w:color w:val="000000"/>
          <w:sz w:val="22"/>
          <w:u w:val="none"/>
        </w:rPr>
        <w:t>Arrange downtime requirements to implement the changes in production.</w:t>
      </w:r>
    </w:p>
    <w:p>
      <w:pPr>
        <w:tabs>
          <w:tab w:pos="1296" w:val="left"/>
        </w:tabs>
        <w:spacing w:after="80"/>
        <w:ind w:left="1296" w:hanging="576"/>
      </w:pPr>
      <w:r>
        <w:rPr>
          <w:rFonts w:ascii="Calibri" w:hAnsi="Calibri" w:cs="Calibri"/>
          <w:b w:val="0"/>
          <w:i w:val="0"/>
          <w:color w:val="000000"/>
          <w:sz w:val="22"/>
          <w:u w:val="none"/>
        </w:rPr>
        <w:t>5.2</w:t>
        <w:tab/>
      </w:r>
      <w:r>
        <w:rPr>
          <w:rFonts w:ascii="Calibri" w:hAnsi="Calibri" w:cs="Calibri"/>
          <w:b w:val="0"/>
          <w:i w:val="0"/>
          <w:color w:val="000000"/>
          <w:sz w:val="22"/>
          <w:u w:val="none"/>
        </w:rPr>
        <w:t>Change Control Coordinator or Designee</w:t>
      </w:r>
    </w:p>
    <w:p>
      <w:pPr>
        <w:tabs>
          <w:tab w:pos="1872" w:val="left"/>
        </w:tabs>
        <w:spacing w:after="80"/>
        <w:ind w:left="1872" w:hanging="576"/>
      </w:pPr>
      <w:r>
        <w:rPr>
          <w:rFonts w:ascii="Calibri" w:hAnsi="Calibri" w:cs="Calibri"/>
          <w:b w:val="0"/>
          <w:i w:val="0"/>
          <w:color w:val="000000"/>
          <w:sz w:val="22"/>
          <w:u w:val="none"/>
        </w:rPr>
        <w:t>5.2.1</w:t>
        <w:tab/>
      </w:r>
      <w:r>
        <w:rPr>
          <w:rFonts w:ascii="Calibri" w:hAnsi="Calibri" w:cs="Calibri"/>
          <w:b w:val="0"/>
          <w:i w:val="0"/>
          <w:color w:val="000000"/>
          <w:sz w:val="22"/>
          <w:u w:val="none"/>
        </w:rPr>
        <w:t>Manages review and approval of the change control with appropriate signatures.</w:t>
      </w:r>
    </w:p>
    <w:p>
      <w:pPr>
        <w:tabs>
          <w:tab w:pos="1296" w:val="left"/>
        </w:tabs>
        <w:spacing w:after="80"/>
        <w:ind w:left="1296" w:hanging="576"/>
      </w:pPr>
      <w:r>
        <w:rPr>
          <w:rFonts w:ascii="Calibri" w:hAnsi="Calibri" w:cs="Calibri"/>
          <w:b w:val="0"/>
          <w:i w:val="0"/>
          <w:color w:val="000000"/>
          <w:sz w:val="22"/>
          <w:u w:val="none"/>
        </w:rPr>
        <w:t>5.3</w:t>
        <w:tab/>
      </w:r>
      <w:r>
        <w:rPr>
          <w:rFonts w:ascii="Calibri" w:hAnsi="Calibri" w:cs="Calibri"/>
          <w:b w:val="0"/>
          <w:i w:val="0"/>
          <w:color w:val="000000"/>
          <w:sz w:val="22"/>
          <w:u w:val="none"/>
        </w:rPr>
        <w:t>IT Quality Assurance (QA) or Designee</w:t>
      </w:r>
    </w:p>
    <w:p>
      <w:pPr>
        <w:tabs>
          <w:tab w:pos="1872" w:val="left"/>
        </w:tabs>
        <w:spacing w:after="80"/>
        <w:ind w:left="1872" w:hanging="576"/>
      </w:pPr>
      <w:r>
        <w:rPr>
          <w:rFonts w:ascii="Calibri" w:hAnsi="Calibri" w:cs="Calibri"/>
          <w:b w:val="0"/>
          <w:i w:val="0"/>
          <w:color w:val="000000"/>
          <w:sz w:val="22"/>
          <w:u w:val="none"/>
        </w:rPr>
        <w:t>5.3.1</w:t>
        <w:tab/>
      </w:r>
      <w:r>
        <w:rPr>
          <w:rFonts w:ascii="Calibri" w:hAnsi="Calibri" w:cs="Calibri"/>
          <w:b w:val="0"/>
          <w:i w:val="0"/>
          <w:color w:val="000000"/>
          <w:sz w:val="22"/>
          <w:u w:val="none"/>
        </w:rPr>
        <w:t>QA is responsible for review and approval of the impact assessment and oversight of the change operation.</w:t>
      </w:r>
    </w:p>
    <w:p>
      <w:pPr>
        <w:keepNext/>
        <w:tabs>
          <w:tab w:pos="504" w:val="left"/>
        </w:tabs>
        <w:spacing w:before="160" w:after="80"/>
      </w:pPr>
      <w:r>
        <w:rPr>
          <w:rFonts w:ascii="Calibri" w:hAnsi="Calibri" w:cs="Calibri"/>
          <w:b/>
          <w:i w:val="0"/>
          <w:color w:val="000000"/>
          <w:sz w:val="22"/>
          <w:u w:val="none"/>
        </w:rPr>
        <w:t>6</w:t>
      </w:r>
      <w:r>
        <w:rPr>
          <w:rFonts w:ascii="Calibri" w:hAnsi="Calibri" w:cs="Calibri"/>
          <w:b/>
          <w:i w:val="0"/>
          <w:color w:val="000000"/>
          <w:sz w:val="22"/>
          <w:u w:val="none"/>
        </w:rPr>
        <w:tab/>
      </w:r>
      <w:r>
        <w:rPr>
          <w:rFonts w:ascii="Calibri" w:hAnsi="Calibri" w:cs="Calibri"/>
          <w:b/>
          <w:i w:val="0"/>
          <w:color w:val="000000"/>
          <w:sz w:val="22"/>
          <w:u w:val="none"/>
        </w:rPr>
        <w:t>PROCEDURE</w:t>
      </w:r>
    </w:p>
    <w:p>
      <w:pPr>
        <w:tabs>
          <w:tab w:pos="1296" w:val="left"/>
        </w:tabs>
        <w:spacing w:after="80"/>
        <w:ind w:left="1296" w:hanging="576"/>
      </w:pPr>
      <w:r>
        <w:rPr>
          <w:rFonts w:ascii="Calibri" w:hAnsi="Calibri" w:cs="Calibri"/>
          <w:b w:val="0"/>
          <w:i w:val="0"/>
          <w:color w:val="000000"/>
          <w:sz w:val="22"/>
          <w:u w:val="none"/>
        </w:rPr>
        <w:t>6.1</w:t>
        <w:tab/>
      </w:r>
      <w:r>
        <w:rPr>
          <w:rFonts w:ascii="Calibri" w:hAnsi="Calibri" w:cs="Calibri"/>
          <w:b w:val="0"/>
          <w:i w:val="0"/>
          <w:color w:val="000000"/>
          <w:sz w:val="22"/>
          <w:u w:val="none"/>
        </w:rPr>
        <w:t>Information Technology (IT) Change Control Process</w:t>
      </w:r>
    </w:p>
    <w:p>
      <w:pPr>
        <w:tabs>
          <w:tab w:pos="1872" w:val="left"/>
        </w:tabs>
        <w:spacing w:after="80"/>
        <w:ind w:left="1872" w:hanging="576"/>
      </w:pPr>
      <w:r>
        <w:rPr>
          <w:rFonts w:ascii="Calibri" w:hAnsi="Calibri" w:cs="Calibri"/>
          <w:b w:val="0"/>
          <w:i w:val="0"/>
          <w:color w:val="000000"/>
          <w:sz w:val="22"/>
          <w:u w:val="none"/>
        </w:rPr>
        <w:t>6.1.1</w:t>
        <w:tab/>
      </w:r>
      <w:r>
        <w:rPr>
          <w:rFonts w:ascii="Calibri" w:hAnsi="Calibri" w:cs="Calibri"/>
          <w:b w:val="0"/>
          <w:i w:val="0"/>
          <w:color w:val="000000"/>
          <w:sz w:val="22"/>
          <w:u w:val="none"/>
        </w:rPr>
        <w:t>The IT Change Control process is used to manage significant changes to controlled or production computerized systems supporting GxP activities. The change control is documented appropriately using FRM-012-01 IT Change Control Form.</w:t>
      </w:r>
    </w:p>
    <w:p>
      <w:pPr>
        <w:tabs>
          <w:tab w:pos="1872" w:val="left"/>
        </w:tabs>
        <w:spacing w:after="80"/>
        <w:ind w:left="1872" w:hanging="576"/>
      </w:pPr>
      <w:r>
        <w:rPr>
          <w:rFonts w:ascii="Calibri" w:hAnsi="Calibri" w:cs="Calibri"/>
          <w:b w:val="0"/>
          <w:i w:val="0"/>
          <w:color w:val="000000"/>
          <w:sz w:val="22"/>
          <w:u w:val="none"/>
        </w:rPr>
        <w:t>6.1.2</w:t>
        <w:tab/>
      </w:r>
      <w:r>
        <w:rPr>
          <w:rFonts w:ascii="Calibri" w:hAnsi="Calibri" w:cs="Calibri"/>
          <w:b w:val="0"/>
          <w:i w:val="0"/>
          <w:color w:val="000000"/>
          <w:sz w:val="22"/>
          <w:u w:val="none"/>
        </w:rPr>
        <w:t>The IT Manager / Designee ensures that the changes are deployed to the production environment and that there is minimum disruption to the services.</w:t>
      </w:r>
    </w:p>
    <w:p>
      <w:pPr>
        <w:tabs>
          <w:tab w:pos="1872" w:val="left"/>
        </w:tabs>
        <w:spacing w:after="80"/>
        <w:ind w:left="1872" w:hanging="576"/>
      </w:pPr>
      <w:r>
        <w:rPr>
          <w:rFonts w:ascii="Calibri" w:hAnsi="Calibri" w:cs="Calibri"/>
          <w:b w:val="0"/>
          <w:i w:val="0"/>
          <w:color w:val="000000"/>
          <w:sz w:val="22"/>
          <w:u w:val="none"/>
        </w:rPr>
        <w:t>6.1.3</w:t>
        <w:tab/>
      </w:r>
      <w:r>
        <w:rPr>
          <w:rFonts w:ascii="Calibri" w:hAnsi="Calibri" w:cs="Calibri"/>
          <w:b w:val="0"/>
          <w:i w:val="0"/>
          <w:color w:val="000000"/>
          <w:sz w:val="22"/>
          <w:u w:val="none"/>
        </w:rPr>
        <w:t>The individual initiating the change documents the proposed change and associated justification.</w:t>
      </w:r>
    </w:p>
    <w:p>
      <w:pPr>
        <w:tabs>
          <w:tab w:pos="1872" w:val="left"/>
        </w:tabs>
        <w:spacing w:after="80"/>
        <w:ind w:left="1872" w:hanging="576"/>
      </w:pPr>
      <w:r>
        <w:rPr>
          <w:rFonts w:ascii="Calibri" w:hAnsi="Calibri" w:cs="Calibri"/>
          <w:b w:val="0"/>
          <w:i w:val="0"/>
          <w:color w:val="000000"/>
          <w:sz w:val="22"/>
          <w:u w:val="none"/>
        </w:rPr>
        <w:t>6.1.4</w:t>
        <w:tab/>
      </w:r>
      <w:r>
        <w:rPr>
          <w:rFonts w:ascii="Calibri" w:hAnsi="Calibri" w:cs="Calibri"/>
          <w:b w:val="0"/>
          <w:i w:val="0"/>
          <w:color w:val="000000"/>
          <w:sz w:val="22"/>
          <w:u w:val="none"/>
        </w:rPr>
        <w:t>The Change Request Form contains:</w:t>
      </w:r>
    </w:p>
    <w:p>
      <w:pPr>
        <w:tabs>
          <w:tab w:pos="2448" w:val="left"/>
        </w:tabs>
        <w:spacing w:after="80"/>
        <w:ind w:left="2448" w:hanging="576"/>
      </w:pPr>
      <w:r>
        <w:rPr>
          <w:rFonts w:ascii="Calibri" w:hAnsi="Calibri" w:cs="Calibri"/>
          <w:b w:val="0"/>
          <w:i w:val="0"/>
          <w:color w:val="000000"/>
          <w:sz w:val="22"/>
          <w:u w:val="none"/>
        </w:rPr>
        <w:t>6.1.4.1</w:t>
        <w:tab/>
      </w:r>
      <w:r>
        <w:rPr>
          <w:rFonts w:ascii="Calibri" w:hAnsi="Calibri" w:cs="Calibri"/>
          <w:b w:val="0"/>
          <w:i w:val="0"/>
          <w:color w:val="000000"/>
          <w:sz w:val="22"/>
          <w:u w:val="none"/>
        </w:rPr>
        <w:t>Change NO—A unique change control number must be filled in. QA should be contacted to get change control registered and for the Unique Change Control number.</w:t>
      </w:r>
    </w:p>
    <w:p>
      <w:pPr>
        <w:tabs>
          <w:tab w:pos="2448" w:val="left"/>
        </w:tabs>
        <w:spacing w:after="80"/>
        <w:ind w:left="2448" w:hanging="576"/>
      </w:pPr>
      <w:r>
        <w:rPr>
          <w:rFonts w:ascii="Calibri" w:hAnsi="Calibri" w:cs="Calibri"/>
          <w:b w:val="0"/>
          <w:i w:val="0"/>
          <w:color w:val="000000"/>
          <w:sz w:val="22"/>
          <w:u w:val="none"/>
        </w:rPr>
        <w:t>6.1.4.2</w:t>
        <w:tab/>
      </w:r>
      <w:r>
        <w:rPr>
          <w:rFonts w:ascii="Calibri" w:hAnsi="Calibri" w:cs="Calibri"/>
          <w:b w:val="0"/>
          <w:i w:val="0"/>
          <w:color w:val="000000"/>
          <w:sz w:val="22"/>
          <w:u w:val="none"/>
        </w:rPr>
        <w:t>Change Originator / Department</w:t>
      </w:r>
    </w:p>
    <w:p>
      <w:pPr>
        <w:tabs>
          <w:tab w:pos="2448" w:val="left"/>
        </w:tabs>
        <w:spacing w:after="80"/>
        <w:ind w:left="2448" w:hanging="576"/>
      </w:pPr>
      <w:r>
        <w:rPr>
          <w:rFonts w:ascii="Calibri" w:hAnsi="Calibri" w:cs="Calibri"/>
          <w:b w:val="0"/>
          <w:i w:val="0"/>
          <w:color w:val="000000"/>
          <w:sz w:val="22"/>
          <w:u w:val="none"/>
        </w:rPr>
        <w:t>6.1.4.3</w:t>
        <w:tab/>
      </w:r>
      <w:r>
        <w:rPr>
          <w:rFonts w:ascii="Calibri" w:hAnsi="Calibri" w:cs="Calibri"/>
          <w:b w:val="0"/>
          <w:i w:val="0"/>
          <w:color w:val="000000"/>
          <w:sz w:val="22"/>
          <w:u w:val="none"/>
        </w:rPr>
        <w:t>Date of Request</w:t>
      </w:r>
    </w:p>
    <w:p>
      <w:pPr>
        <w:tabs>
          <w:tab w:pos="2448" w:val="left"/>
        </w:tabs>
        <w:spacing w:after="80"/>
        <w:ind w:left="2448" w:hanging="576"/>
      </w:pPr>
      <w:r>
        <w:rPr>
          <w:rFonts w:ascii="Calibri" w:hAnsi="Calibri" w:cs="Calibri"/>
          <w:b w:val="0"/>
          <w:i w:val="0"/>
          <w:color w:val="000000"/>
          <w:sz w:val="22"/>
          <w:u w:val="none"/>
        </w:rPr>
        <w:t>6.1.4.4</w:t>
        <w:tab/>
      </w:r>
      <w:r>
        <w:rPr>
          <w:rFonts w:ascii="Calibri" w:hAnsi="Calibri" w:cs="Calibri"/>
          <w:b w:val="0"/>
          <w:i w:val="0"/>
          <w:color w:val="000000"/>
          <w:sz w:val="22"/>
          <w:u w:val="none"/>
        </w:rPr>
        <w:t>Application Name—The name of the application that requires the change should be documented.</w:t>
      </w:r>
    </w:p>
    <w:p>
      <w:pPr>
        <w:tabs>
          <w:tab w:pos="2448" w:val="left"/>
        </w:tabs>
        <w:spacing w:after="80"/>
        <w:ind w:left="2448" w:hanging="576"/>
      </w:pPr>
      <w:r>
        <w:rPr>
          <w:rFonts w:ascii="Calibri" w:hAnsi="Calibri" w:cs="Calibri"/>
          <w:b w:val="0"/>
          <w:i w:val="0"/>
          <w:color w:val="000000"/>
          <w:sz w:val="22"/>
          <w:u w:val="none"/>
        </w:rPr>
        <w:t>6.1.4.5</w:t>
        <w:tab/>
      </w:r>
      <w:r>
        <w:rPr>
          <w:rFonts w:ascii="Calibri" w:hAnsi="Calibri" w:cs="Calibri"/>
          <w:b w:val="0"/>
          <w:i w:val="0"/>
          <w:color w:val="000000"/>
          <w:sz w:val="22"/>
          <w:u w:val="none"/>
        </w:rPr>
        <w:t>Change Type—One of the following must be selected: •</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Standard: This should be checked when the change is according to a pre- arranged schedule of a change window and such changes could be recurring types.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Emergency change: An emergency change is used in response to a system failure that impacts personal safety. GxP compliance and/or critical business operations. Emergency changes require expedited review and approval as appropriate prior to implementation where feasible</w:t>
      </w:r>
    </w:p>
    <w:p>
      <w:pPr>
        <w:tabs>
          <w:tab w:pos="2448" w:val="left"/>
        </w:tabs>
        <w:spacing w:after="80"/>
        <w:ind w:left="2448" w:hanging="576"/>
      </w:pPr>
      <w:r>
        <w:rPr>
          <w:rFonts w:ascii="Calibri" w:hAnsi="Calibri" w:cs="Calibri"/>
          <w:b w:val="0"/>
          <w:i w:val="0"/>
          <w:color w:val="000000"/>
          <w:sz w:val="22"/>
          <w:u w:val="none"/>
        </w:rPr>
        <w:t>6.1.4.6</w:t>
        <w:tab/>
      </w:r>
      <w:r>
        <w:rPr>
          <w:rFonts w:ascii="Calibri" w:hAnsi="Calibri" w:cs="Calibri"/>
          <w:b w:val="0"/>
          <w:i w:val="0"/>
          <w:color w:val="000000"/>
          <w:sz w:val="22"/>
          <w:u w:val="none"/>
        </w:rPr>
        <w:t>A detailed description of the change and justification for change</w:t>
      </w:r>
    </w:p>
    <w:p>
      <w:pPr>
        <w:tabs>
          <w:tab w:pos="2448" w:val="left"/>
        </w:tabs>
        <w:spacing w:after="80"/>
        <w:ind w:left="2448" w:hanging="576"/>
      </w:pPr>
      <w:r>
        <w:rPr>
          <w:rFonts w:ascii="Calibri" w:hAnsi="Calibri" w:cs="Calibri"/>
          <w:b w:val="0"/>
          <w:i w:val="0"/>
          <w:color w:val="000000"/>
          <w:sz w:val="22"/>
          <w:u w:val="none"/>
        </w:rPr>
        <w:t>6.1.4.7</w:t>
        <w:tab/>
      </w:r>
      <w:r>
        <w:rPr>
          <w:rFonts w:ascii="Calibri" w:hAnsi="Calibri" w:cs="Calibri"/>
          <w:b w:val="0"/>
          <w:i w:val="0"/>
          <w:color w:val="000000"/>
          <w:sz w:val="22"/>
          <w:u w:val="none"/>
        </w:rPr>
        <w:t>Change Implementation Plan</w:t>
      </w:r>
    </w:p>
    <w:p>
      <w:pPr>
        <w:tabs>
          <w:tab w:pos="2448" w:val="left"/>
        </w:tabs>
        <w:spacing w:after="80"/>
        <w:ind w:left="2448" w:hanging="576"/>
      </w:pPr>
      <w:r>
        <w:rPr>
          <w:rFonts w:ascii="Calibri" w:hAnsi="Calibri" w:cs="Calibri"/>
          <w:b w:val="0"/>
          <w:i w:val="0"/>
          <w:color w:val="000000"/>
          <w:sz w:val="22"/>
          <w:u w:val="none"/>
        </w:rPr>
        <w:t>6.1.4.8</w:t>
        <w:tab/>
      </w:r>
      <w:r>
        <w:rPr>
          <w:rFonts w:ascii="Calibri" w:hAnsi="Calibri" w:cs="Calibri"/>
          <w:b w:val="0"/>
          <w:i w:val="0"/>
          <w:color w:val="000000"/>
          <w:sz w:val="22"/>
          <w:u w:val="none"/>
        </w:rPr>
        <w:t>A detailed back-out plan for unsuccessful attempts to implement the changes</w:t>
      </w:r>
    </w:p>
    <w:p>
      <w:pPr>
        <w:tabs>
          <w:tab w:pos="2448" w:val="left"/>
        </w:tabs>
        <w:spacing w:after="80"/>
        <w:ind w:left="2448" w:hanging="576"/>
      </w:pPr>
      <w:r>
        <w:rPr>
          <w:rFonts w:ascii="Calibri" w:hAnsi="Calibri" w:cs="Calibri"/>
          <w:b w:val="0"/>
          <w:i w:val="0"/>
          <w:color w:val="000000"/>
          <w:sz w:val="22"/>
          <w:u w:val="none"/>
        </w:rPr>
        <w:t>6.1.4.9</w:t>
        <w:tab/>
      </w:r>
      <w:r>
        <w:rPr>
          <w:rFonts w:ascii="Calibri" w:hAnsi="Calibri" w:cs="Calibri"/>
          <w:b w:val="0"/>
          <w:i w:val="0"/>
          <w:color w:val="000000"/>
          <w:sz w:val="22"/>
          <w:u w:val="none"/>
        </w:rPr>
        <w:t>Schedule of the implementation 6.1.4.10Environment location—All the environments where the change will be implemented will be documented in this section 6.1.4.11Impact of the change—Originator documents the impact of change and sends it for review 6.1.4.12Impact Assessments may consider:</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System functionality, security, and data integrity</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Interfaces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Validation status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User impact 6.1.4.13CCRB Review and Approval 6.1.4.14Change Request Status 6.1.4.15Verification that the change was successfully implemented 6.1.4.16Requestor and approver sign-off</w:t>
      </w:r>
    </w:p>
    <w:p>
      <w:pPr>
        <w:tabs>
          <w:tab w:pos="1872" w:val="left"/>
        </w:tabs>
        <w:spacing w:after="80"/>
        <w:ind w:left="1872" w:hanging="576"/>
      </w:pPr>
      <w:r>
        <w:rPr>
          <w:rFonts w:ascii="Calibri" w:hAnsi="Calibri" w:cs="Calibri"/>
          <w:b w:val="0"/>
          <w:i w:val="0"/>
          <w:color w:val="000000"/>
          <w:sz w:val="22"/>
          <w:u w:val="none"/>
        </w:rPr>
        <w:t>6.1.5</w:t>
        <w:tab/>
      </w:r>
      <w:r>
        <w:rPr>
          <w:rFonts w:ascii="Calibri" w:hAnsi="Calibri" w:cs="Calibri"/>
          <w:b w:val="0"/>
          <w:i w:val="0"/>
          <w:color w:val="000000"/>
          <w:sz w:val="22"/>
          <w:u w:val="none"/>
        </w:rPr>
        <w:t>The following flowchart explains the change control process:</w:t>
      </w:r>
    </w:p>
    <w:p>
      <w:pPr>
        <w:tabs>
          <w:tab w:pos="1872" w:val="left"/>
        </w:tabs>
        <w:spacing w:after="80"/>
        <w:ind w:left="1872" w:hanging="576"/>
      </w:pPr>
      <w:r>
        <w:rPr>
          <w:rFonts w:ascii="Calibri" w:hAnsi="Calibri" w:cs="Calibri"/>
          <w:b w:val="0"/>
          <w:i w:val="0"/>
          <w:color w:val="000000"/>
          <w:sz w:val="22"/>
          <w:u w:val="none"/>
        </w:rPr>
        <w:t>6.1.6</w:t>
        <w:tab/>
      </w:r>
      <w:r>
        <w:rPr>
          <w:rFonts w:ascii="Calibri" w:hAnsi="Calibri" w:cs="Calibri"/>
          <w:b w:val="0"/>
          <w:i w:val="0"/>
          <w:color w:val="000000"/>
          <w:sz w:val="22"/>
          <w:u w:val="none"/>
        </w:rPr>
        <w:t>Approved changes are implemented according to a documented implementation approach that may include testing, deployment, rollback considerations, and documentation updates where applicable.</w:t>
      </w:r>
    </w:p>
    <w:p>
      <w:pPr>
        <w:tabs>
          <w:tab w:pos="1872" w:val="left"/>
        </w:tabs>
        <w:spacing w:after="80"/>
        <w:ind w:left="1872" w:hanging="576"/>
      </w:pPr>
      <w:r>
        <w:rPr>
          <w:rFonts w:ascii="Calibri" w:hAnsi="Calibri" w:cs="Calibri"/>
          <w:b w:val="0"/>
          <w:i w:val="0"/>
          <w:color w:val="000000"/>
          <w:sz w:val="22"/>
          <w:u w:val="none"/>
        </w:rPr>
        <w:t>6.1.7</w:t>
        <w:tab/>
      </w:r>
      <w:r>
        <w:rPr>
          <w:rFonts w:ascii="Calibri" w:hAnsi="Calibri" w:cs="Calibri"/>
          <w:b w:val="0"/>
          <w:i w:val="0"/>
          <w:color w:val="000000"/>
          <w:sz w:val="22"/>
          <w:u w:val="none"/>
        </w:rPr>
        <w:t>Once the implementation plan has been created, the IT Manager ensures that:</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Confirm that documents, SOP’s, forms, etc. impacted by the change have been revised and approved.</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000000"/>
          <w:sz w:val="22"/>
          <w:u w:val="none"/>
        </w:rPr>
        <w:t>Relevant SOPs, documentation, and training materials are updated where appropriate.</w:t>
      </w:r>
    </w:p>
    <w:p>
      <w:pPr>
        <w:tabs>
          <w:tab w:pos="1872" w:val="left"/>
        </w:tabs>
        <w:spacing w:after="80"/>
        <w:ind w:left="1872" w:hanging="576"/>
      </w:pPr>
      <w:r>
        <w:rPr>
          <w:rFonts w:ascii="Calibri" w:hAnsi="Calibri" w:cs="Calibri"/>
          <w:b w:val="0"/>
          <w:i w:val="0"/>
          <w:color w:val="000000"/>
          <w:sz w:val="22"/>
          <w:u w:val="none"/>
        </w:rPr>
        <w:t>6.1.8</w:t>
        <w:tab/>
      </w:r>
      <w:r>
        <w:rPr>
          <w:rFonts w:ascii="Calibri" w:hAnsi="Calibri" w:cs="Calibri"/>
          <w:b w:val="0"/>
          <w:i w:val="0"/>
          <w:color w:val="000000"/>
          <w:sz w:val="22"/>
          <w:u w:val="none"/>
        </w:rPr>
        <w:t>QA reviews significant changes to ensure appropriate documentation, testing, and approvals are completed prior to closure.</w:t>
      </w:r>
    </w:p>
    <w:p>
      <w:pPr>
        <w:tabs>
          <w:tab w:pos="1872" w:val="left"/>
        </w:tabs>
        <w:spacing w:after="80"/>
        <w:ind w:left="1872" w:hanging="576"/>
      </w:pPr>
      <w:r>
        <w:rPr>
          <w:rFonts w:ascii="Calibri" w:hAnsi="Calibri" w:cs="Calibri"/>
          <w:b w:val="0"/>
          <w:i w:val="0"/>
          <w:color w:val="000000"/>
          <w:sz w:val="22"/>
          <w:u w:val="none"/>
        </w:rPr>
        <w:t>6.1.9</w:t>
        <w:tab/>
      </w:r>
      <w:r>
        <w:rPr>
          <w:rFonts w:ascii="Calibri" w:hAnsi="Calibri" w:cs="Calibri"/>
          <w:b w:val="0"/>
          <w:i w:val="0"/>
          <w:color w:val="000000"/>
          <w:sz w:val="22"/>
          <w:u w:val="none"/>
        </w:rPr>
        <w:t>All the forms and change control related documentation is filed as per the SOP-004 GxP Records Retention.</w:t>
      </w:r>
    </w:p>
    <w:p>
      <w:pPr>
        <w:keepNext/>
        <w:tabs>
          <w:tab w:pos="504" w:val="left"/>
        </w:tabs>
        <w:spacing w:before="160" w:after="80"/>
      </w:pPr>
      <w:r>
        <w:rPr>
          <w:rFonts w:ascii="Calibri" w:hAnsi="Calibri" w:cs="Calibri"/>
          <w:b/>
          <w:i w:val="0"/>
          <w:color w:val="000000"/>
          <w:sz w:val="22"/>
          <w:u w:val="none"/>
        </w:rPr>
        <w:t>7</w:t>
      </w:r>
      <w:r>
        <w:rPr>
          <w:rFonts w:ascii="Calibri" w:hAnsi="Calibri" w:cs="Calibri"/>
          <w:b/>
          <w:i w:val="0"/>
          <w:color w:val="000000"/>
          <w:sz w:val="22"/>
          <w:u w:val="none"/>
        </w:rPr>
        <w:tab/>
      </w:r>
      <w:r>
        <w:rPr>
          <w:rFonts w:ascii="Calibri" w:hAnsi="Calibri" w:cs="Calibri"/>
          <w:b/>
          <w:i w:val="0"/>
          <w:color w:val="000000"/>
          <w:sz w:val="22"/>
          <w:u w:val="none"/>
        </w:rPr>
        <w:t>ATTACHMENTS</w:t>
      </w:r>
    </w:p>
    <w:p>
      <w:pPr>
        <w:tabs>
          <w:tab w:pos="1296" w:val="left"/>
        </w:tabs>
        <w:spacing w:after="60"/>
        <w:ind w:left="1296" w:hanging="576"/>
      </w:pPr>
      <w:r>
        <w:rPr>
          <w:rFonts w:ascii="Calibri" w:hAnsi="Calibri" w:cs="Calibri"/>
          <w:b w:val="0"/>
          <w:i w:val="0"/>
          <w:color w:val="000000"/>
          <w:sz w:val="22"/>
          <w:u w:val="none"/>
        </w:rPr>
        <w:t>•</w:t>
        <w:tab/>
      </w:r>
      <w:r>
        <w:rPr>
          <w:rFonts w:ascii="Calibri" w:hAnsi="Calibri" w:cs="Calibri"/>
          <w:b w:val="0"/>
          <w:i w:val="0"/>
          <w:color w:val="C00000"/>
          <w:sz w:val="22"/>
          <w:u w:val="none"/>
        </w:rPr>
        <w:t>FRM-012-01 IT Change Control Form</w:t>
      </w:r>
    </w:p>
    <w:p>
      <w:pPr>
        <w:keepNext/>
        <w:tabs>
          <w:tab w:pos="504" w:val="left"/>
        </w:tabs>
        <w:spacing w:before="160" w:after="80"/>
      </w:pPr>
      <w:r>
        <w:rPr>
          <w:rFonts w:ascii="Calibri" w:hAnsi="Calibri" w:cs="Calibri"/>
          <w:b/>
          <w:i w:val="0"/>
          <w:color w:val="000000"/>
          <w:sz w:val="22"/>
          <w:u w:val="none"/>
        </w:rPr>
        <w:t>8</w:t>
      </w:r>
      <w:r>
        <w:rPr>
          <w:rFonts w:ascii="Calibri" w:hAnsi="Calibri" w:cs="Calibri"/>
          <w:b/>
          <w:i w:val="0"/>
          <w:color w:val="000000"/>
          <w:sz w:val="22"/>
          <w:u w:val="none"/>
        </w:rPr>
        <w:tab/>
      </w:r>
      <w:r>
        <w:rPr>
          <w:rFonts w:ascii="Calibri" w:hAnsi="Calibri" w:cs="Calibri"/>
          <w:b/>
          <w:i w:val="0"/>
          <w:color w:val="000000"/>
          <w:sz w:val="22"/>
          <w:u w:val="none"/>
        </w:rPr>
        <w:t>REVISION HISTORY</w:t>
      </w:r>
    </w:p>
    <w:p>
      <w:pPr>
        <w:spacing w:after="120"/>
        <w:ind w:left="504"/>
      </w:pPr>
      <w:r>
        <w:rPr>
          <w:rFonts w:ascii="Calibri" w:hAnsi="Calibri" w:cs="Calibri"/>
          <w:b w:val="0"/>
          <w:i w:val="0"/>
          <w:color w:val="000000"/>
          <w:sz w:val="22"/>
          <w:u w:val="none"/>
        </w:rPr>
        <w:t>Version Number Date Summary of Change(s) 01 22-MAY-2026 New Document [X.0] [DD-MMM-YYYY] [Insert a summary of the changes] SIGNATURE PAGE [ADD ADDITIONAL ROWS AS NEEDED] Author: NAME TITLE SIGNATURE DATE Justin Shaka Fractional COO Reviewer: NAME TITLE SIGNATURE DATE Jay Chhablani President Approver: NAME TITLE SIGNATURE DATE Sandeep Chandra Director of AI Bollepalli</w:t>
      </w:r>
    </w:p>
    <w:sectPr w:rsidR="00FC693F" w:rsidRPr="0006063C" w:rsidSect="00034616">
      <w:headerReference w:type="default" r:id="rId9"/>
      <w:footerReference w:type="default" r:id="rId10"/>
      <w:pgSz w:w="12240" w:h="15840"/>
      <w:pgMar w:top="2304"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000000"/>
        <w:sz w:val="18"/>
        <w:u w:val="none"/>
      </w:rPr>
      <w:t>THIS DOCUMENT CONTAINS CONFIDENTIAL AND PROPRIETARY INFORMATION</w:t>
    </w:r>
  </w:p>
  <w:p>
    <w:pPr>
      <w:jc w:val="right"/>
    </w:pPr>
    <w:r>
      <w:rPr>
        <w:rFonts w:ascii="Calibri" w:hAnsi="Calibri" w:cs="Calibri"/>
        <w:b w:val="0"/>
        <w:i w:val="0"/>
        <w:color w:val="000000"/>
        <w:sz w:val="22"/>
        <w:u w:val="none"/>
      </w:rPr>
      <w:t xml:space="preserve">Page </w:t>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Layout w:type="fixed"/>
      <w:tblCellMar>
        <w:top w:w="0" w:type="dxa"/>
        <w:start w:w="0" w:type="dxa"/>
        <w:bottom w:w="0" w:type="dxa"/>
        <w:end w:w="0" w:type="dxa"/>
        <w:left w:w="0" w:type="dxa"/>
        <w:right w:w="0" w:type="dxa"/>
      </w:tblCellMar>
    </w:tblPr>
    <w:tblGrid>
      <w:gridCol w:w="4608"/>
      <w:gridCol w:w="4608"/>
    </w:tblGrid>
    <w:tr>
      <w:tc>
        <w:tcPr>
          <w:tcW w:type="dxa" w:w="3744"/>
          <w:vAlign w:val="center"/>
        </w:tcPr>
        <w:p>
          <w:r>
            <w:drawing>
              <wp:inline xmlns:a="http://schemas.openxmlformats.org/drawingml/2006/main" xmlns:pic="http://schemas.openxmlformats.org/drawingml/2006/picture">
                <wp:extent cx="2194560" cy="432987"/>
                <wp:docPr id="1" name="Picture 1"/>
                <wp:cNvGraphicFramePr>
                  <a:graphicFrameLocks noChangeAspect="1"/>
                </wp:cNvGraphicFramePr>
                <a:graphic>
                  <a:graphicData uri="http://schemas.openxmlformats.org/drawingml/2006/picture">
                    <pic:pic>
                      <pic:nvPicPr>
                        <pic:cNvPr id="0" name="netramind_logo.png"/>
                        <pic:cNvPicPr/>
                      </pic:nvPicPr>
                      <pic:blipFill>
                        <a:blip r:embed="rId1"/>
                        <a:stretch>
                          <a:fillRect/>
                        </a:stretch>
                      </pic:blipFill>
                      <pic:spPr>
                        <a:xfrm>
                          <a:off x="0" y="0"/>
                          <a:ext cx="2194560" cy="432987"/>
                        </a:xfrm>
                        <a:prstGeom prst="rect"/>
                      </pic:spPr>
                    </pic:pic>
                  </a:graphicData>
                </a:graphic>
              </wp:inline>
            </w:drawing>
          </w:r>
        </w:p>
      </w:tc>
      <w:tc>
        <w:tcPr>
          <w:tcW w:type="dxa" w:w="5472"/>
        </w:tcPr>
        <w:p/>
        <w:tbl>
          <w:tblPr>
            <w:tblW w:type="auto" w:w="0"/>
            <w:tblLayout w:type="fixed"/>
            <w:tblLook w:firstColumn="1" w:firstRow="1" w:lastColumn="0" w:lastRow="0" w:noHBand="0" w:noVBand="1" w:val="04A0"/>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36"/>
            <w:gridCol w:w="2736"/>
          </w:tblGrid>
          <w:tr>
            <w:tc>
              <w:tcPr>
                <w:tcW w:type="dxa" w:w="5328"/>
                <w:gridSpan w:val="2"/>
              </w:tcPr>
              <w:p>
                <w:pPr>
                  <w:spacing w:after="20" w:before="20"/>
                  <w:jc w:val="center"/>
                </w:pPr>
                <w:r/>
                <w:r>
                  <w:rPr>
                    <w:rFonts w:ascii="Calibri" w:hAnsi="Calibri" w:cs="Calibri"/>
                    <w:b w:val="0"/>
                    <w:i w:val="0"/>
                    <w:color w:val="000000"/>
                    <w:sz w:val="20"/>
                    <w:u w:val="none"/>
                  </w:rPr>
                  <w:t>STANDARD OPERATING PROCEDURE</w:t>
                </w:r>
              </w:p>
            </w:tc>
          </w:tr>
          <w:tr>
            <w:tc>
              <w:tcPr>
                <w:tcW w:type="dxa" w:w="2160"/>
              </w:tcPr>
              <w:p>
                <w:pPr>
                  <w:spacing w:after="20" w:before="20"/>
                  <w:jc w:val="right"/>
                </w:pPr>
                <w:r/>
                <w:r>
                  <w:rPr>
                    <w:rFonts w:ascii="Calibri" w:hAnsi="Calibri" w:cs="Calibri"/>
                    <w:b w:val="0"/>
                    <w:i w:val="0"/>
                    <w:color w:val="000000"/>
                    <w:sz w:val="22"/>
                    <w:u w:val="none"/>
                  </w:rPr>
                  <w:t>Document Number:</w:t>
                </w:r>
              </w:p>
            </w:tc>
            <w:tc>
              <w:tcPr>
                <w:tcW w:type="dxa" w:w="3168"/>
              </w:tcPr>
              <w:p>
                <w:pPr>
                  <w:spacing w:after="20" w:before="20"/>
                </w:pPr>
                <w:r/>
                <w:r>
                  <w:rPr>
                    <w:rFonts w:ascii="Calibri" w:hAnsi="Calibri" w:cs="Calibri"/>
                    <w:b w:val="0"/>
                    <w:i w:val="0"/>
                    <w:color w:val="000000"/>
                    <w:sz w:val="22"/>
                    <w:u w:val="none"/>
                  </w:rPr>
                  <w:t>SOP-012</w:t>
                </w:r>
              </w:p>
            </w:tc>
          </w:tr>
          <w:tr>
            <w:tc>
              <w:tcPr>
                <w:tcW w:type="dxa" w:w="2160"/>
              </w:tcPr>
              <w:p>
                <w:pPr>
                  <w:spacing w:after="20" w:before="20"/>
                  <w:jc w:val="right"/>
                </w:pPr>
                <w:r/>
                <w:r>
                  <w:rPr>
                    <w:rFonts w:ascii="Calibri" w:hAnsi="Calibri" w:cs="Calibri"/>
                    <w:b w:val="0"/>
                    <w:i w:val="0"/>
                    <w:color w:val="000000"/>
                    <w:sz w:val="22"/>
                    <w:u w:val="none"/>
                  </w:rPr>
                  <w:t>Effective Date:</w:t>
                </w:r>
              </w:p>
            </w:tc>
            <w:tc>
              <w:tcPr>
                <w:tcW w:type="dxa" w:w="3168"/>
              </w:tcPr>
              <w:p>
                <w:pPr>
                  <w:spacing w:after="20" w:before="20"/>
                </w:pPr>
                <w:r/>
                <w:r>
                  <w:rPr>
                    <w:rFonts w:ascii="Calibri" w:hAnsi="Calibri" w:cs="Calibri"/>
                    <w:b w:val="0"/>
                    <w:i w:val="0"/>
                    <w:color w:val="000000"/>
                    <w:sz w:val="22"/>
                    <w:u w:val="none"/>
                  </w:rPr>
                  <w:t>22-MAY-2026</w:t>
                </w:r>
              </w:p>
            </w:tc>
          </w:tr>
          <w:tr>
            <w:tc>
              <w:tcPr>
                <w:tcW w:type="dxa" w:w="2160"/>
              </w:tcPr>
              <w:p>
                <w:pPr>
                  <w:spacing w:after="20" w:before="20"/>
                  <w:jc w:val="right"/>
                </w:pPr>
                <w:r/>
                <w:r>
                  <w:rPr>
                    <w:rFonts w:ascii="Calibri" w:hAnsi="Calibri" w:cs="Calibri"/>
                    <w:b w:val="0"/>
                    <w:i w:val="0"/>
                    <w:color w:val="000000"/>
                    <w:sz w:val="22"/>
                    <w:u w:val="none"/>
                  </w:rPr>
                  <w:t>Version Number:</w:t>
                </w:r>
              </w:p>
            </w:tc>
            <w:tc>
              <w:tcPr>
                <w:tcW w:type="dxa" w:w="3168"/>
              </w:tcPr>
              <w:p>
                <w:pPr>
                  <w:spacing w:after="20" w:before="20"/>
                </w:pPr>
                <w:r/>
                <w:r>
                  <w:rPr>
                    <w:rFonts w:ascii="Calibri" w:hAnsi="Calibri" w:cs="Calibri"/>
                    <w:b w:val="0"/>
                    <w:i w:val="0"/>
                    <w:color w:val="000000"/>
                    <w:sz w:val="22"/>
                    <w:u w:val="none"/>
                  </w:rPr>
                  <w:t>01</w:t>
                </w:r>
              </w:p>
            </w:tc>
          </w:tr>
          <w:tr>
            <w:tc>
              <w:tcPr>
                <w:tcW w:type="dxa" w:w="2160"/>
              </w:tcPr>
              <w:p>
                <w:pPr>
                  <w:spacing w:after="20" w:before="20"/>
                  <w:jc w:val="right"/>
                </w:pPr>
                <w:r/>
                <w:r>
                  <w:rPr>
                    <w:rFonts w:ascii="Calibri" w:hAnsi="Calibri" w:cs="Calibri"/>
                    <w:b w:val="0"/>
                    <w:i w:val="0"/>
                    <w:color w:val="000000"/>
                    <w:sz w:val="22"/>
                    <w:u w:val="none"/>
                  </w:rPr>
                  <w:t>Page:</w:t>
                </w:r>
              </w:p>
            </w:tc>
            <w:tc>
              <w:tcPr>
                <w:tcW w:type="dxa" w:w="3168"/>
              </w:tcPr>
              <w:p>
                <w:r/>
                <w:r>
                  <w:rPr>
                    <w:rFonts w:ascii="Calibri" w:hAnsi="Calibri" w:cs="Calibri"/>
                    <w:b w:val="0"/>
                    <w:i w:val="0"/>
                    <w:color w:val="000000"/>
                    <w:sz w:val="22"/>
                    <w:u w:val="none"/>
                  </w:rPr>
                  <w:fldChar w:fldCharType="begin"/>
                  <w:instrText xml:space="preserve">PAGE</w:instrText>
                  <w:fldChar w:fldCharType="end"/>
                </w:r>
                <w:r>
                  <w:rPr>
                    <w:rFonts w:ascii="Calibri" w:hAnsi="Calibri" w:cs="Calibri"/>
                    <w:b w:val="0"/>
                    <w:i w:val="0"/>
                    <w:color w:val="000000"/>
                    <w:sz w:val="22"/>
                    <w:u w:val="none"/>
                  </w:rPr>
                  <w:t xml:space="preserve"> of </w:t>
                </w:r>
                <w:r>
                  <w:rPr>
                    <w:rFonts w:ascii="Calibri" w:hAnsi="Calibri" w:cs="Calibri"/>
                    <w:b w:val="0"/>
                    <w:i w:val="0"/>
                    <w:color w:val="000000"/>
                    <w:sz w:val="22"/>
                    <w:u w:val="none"/>
                  </w:rPr>
                  <w:fldChar w:fldCharType="begin"/>
                  <w:instrText xml:space="preserve">NUMPAGES</w:instrText>
                  <w:fldChar w:fldCharType="end"/>
                </w:r>
              </w:p>
            </w:tc>
          </w:tr>
        </w:tbl>
        <w:p/>
      </w:tc>
    </w:tr>
  </w:tbl>
  <w:p>
    <w:r>
      <w:rPr>
        <w:rFonts w:ascii="Calibri" w:hAnsi="Calibri" w:cs="Calibri"/>
        <w:b/>
        <w:i w:val="0"/>
        <w:color w:val="000000"/>
        <w:sz w:val="22"/>
        <w:u w:val="none"/>
      </w:rPr>
      <w:t xml:space="preserve">Title: </w:t>
    </w:r>
    <w:r>
      <w:rPr>
        <w:rFonts w:ascii="Calibri" w:hAnsi="Calibri" w:cs="Calibri"/>
        <w:b/>
        <w:i w:val="0"/>
        <w:color w:val="000000"/>
        <w:sz w:val="22"/>
        <w:u w:val="none"/>
      </w:rPr>
      <w:t>IT Change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