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defines the Disaster Recovery (DR) process, roles and responsibilities of the DR Response team members at Netramind.</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disaster recovery activities associated with Netramind computerized systems, data, cloud-hosted infrastructure, and related business-critical technology resources supporting GxP-regulated activities.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SOP-024 Business Continuity Planning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Business Continuity Plan (BCP)</w:t>
      </w:r>
      <w:r>
        <w:rPr>
          <w:rFonts w:ascii="Calibri" w:hAnsi="Calibri" w:cs="Calibri"/>
          <w:b w:val="0"/>
          <w:i w:val="0"/>
          <w:color w:val="000000"/>
          <w:sz w:val="22"/>
          <w:u w:val="none"/>
        </w:rPr>
        <w:t xml:space="preserve"> — </w:t>
      </w:r>
      <w:r>
        <w:rPr>
          <w:rFonts w:ascii="Calibri" w:hAnsi="Calibri" w:cs="Calibri"/>
          <w:b w:val="0"/>
          <w:i w:val="0"/>
          <w:color w:val="000000"/>
          <w:sz w:val="22"/>
          <w:u w:val="none"/>
        </w:rPr>
        <w:t>A plan that defines how business operations should function to ensure that key products and services continue to be delivered under abnormal circumstances (during a disaster or emergency).</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Disaster</w:t>
      </w:r>
      <w:r>
        <w:rPr>
          <w:rFonts w:ascii="Calibri" w:hAnsi="Calibri" w:cs="Calibri"/>
          <w:b w:val="0"/>
          <w:i w:val="0"/>
          <w:color w:val="000000"/>
          <w:sz w:val="22"/>
          <w:u w:val="none"/>
        </w:rPr>
        <w:t xml:space="preserve"> — </w:t>
      </w:r>
      <w:r>
        <w:rPr>
          <w:rFonts w:ascii="Calibri" w:hAnsi="Calibri" w:cs="Calibri"/>
          <w:b w:val="0"/>
          <w:i w:val="0"/>
          <w:color w:val="000000"/>
          <w:sz w:val="22"/>
          <w:u w:val="none"/>
        </w:rPr>
        <w:t>A significant event that disrupts normal business or technology operations and requires recovery actions to restore critical systems or services.</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Disaster Recovery (DR)</w:t>
      </w:r>
      <w:r>
        <w:rPr>
          <w:rFonts w:ascii="Calibri" w:hAnsi="Calibri" w:cs="Calibri"/>
          <w:b w:val="0"/>
          <w:i w:val="0"/>
          <w:color w:val="000000"/>
          <w:sz w:val="22"/>
          <w:u w:val="none"/>
        </w:rPr>
        <w:t xml:space="preserve"> — </w:t>
      </w:r>
      <w:r>
        <w:rPr>
          <w:rFonts w:ascii="Calibri" w:hAnsi="Calibri" w:cs="Calibri"/>
          <w:b w:val="0"/>
          <w:i w:val="0"/>
          <w:color w:val="000000"/>
          <w:sz w:val="22"/>
          <w:u w:val="none"/>
        </w:rPr>
        <w:t>A DR allows a business to plan what needs to be done immediately after a disaster to recover from the event.</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Disaster Recovery Plan (DRP)</w:t>
      </w:r>
      <w:r>
        <w:rPr>
          <w:rFonts w:ascii="Calibri" w:hAnsi="Calibri" w:cs="Calibri"/>
          <w:b w:val="0"/>
          <w:i w:val="0"/>
          <w:color w:val="000000"/>
          <w:sz w:val="22"/>
          <w:u w:val="none"/>
        </w:rPr>
        <w:t xml:space="preserve"> — </w:t>
      </w:r>
      <w:r>
        <w:rPr>
          <w:rFonts w:ascii="Calibri" w:hAnsi="Calibri" w:cs="Calibri"/>
          <w:b w:val="0"/>
          <w:i w:val="0"/>
          <w:color w:val="000000"/>
          <w:sz w:val="22"/>
          <w:u w:val="none"/>
        </w:rPr>
        <w:t>An approved plan for recovering critical operations in the event of a major failure (hardware/ software), destruction of facilities, and/or injured employees.</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Recovery Point Objectives (RPO)</w:t>
      </w:r>
      <w:r>
        <w:rPr>
          <w:rFonts w:ascii="Calibri" w:hAnsi="Calibri" w:cs="Calibri"/>
          <w:b w:val="0"/>
          <w:i w:val="0"/>
          <w:color w:val="000000"/>
          <w:sz w:val="22"/>
          <w:u w:val="none"/>
        </w:rPr>
        <w:t xml:space="preserve"> — </w:t>
      </w:r>
      <w:r>
        <w:rPr>
          <w:rFonts w:ascii="Calibri" w:hAnsi="Calibri" w:cs="Calibri"/>
          <w:b w:val="0"/>
          <w:i w:val="0"/>
          <w:color w:val="000000"/>
          <w:sz w:val="22"/>
          <w:u w:val="none"/>
        </w:rPr>
        <w:t>Maximum tolerable data loss as defined by the age specification of data files that must be recovered in the event of a disaster.</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Recovery Time Objectives (RTO)</w:t>
      </w:r>
      <w:r>
        <w:rPr>
          <w:rFonts w:ascii="Calibri" w:hAnsi="Calibri" w:cs="Calibri"/>
          <w:b w:val="0"/>
          <w:i w:val="0"/>
          <w:color w:val="000000"/>
          <w:sz w:val="22"/>
          <w:u w:val="none"/>
        </w:rPr>
        <w:t xml:space="preserve"> — </w:t>
      </w:r>
      <w:r>
        <w:rPr>
          <w:rFonts w:ascii="Calibri" w:hAnsi="Calibri" w:cs="Calibri"/>
          <w:b w:val="0"/>
          <w:i w:val="0"/>
          <w:color w:val="000000"/>
          <w:sz w:val="22"/>
          <w:u w:val="none"/>
        </w:rPr>
        <w:t>Targeted duration of time that a system needs to be restored after a disaster.</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Senior Management or Designee</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Appointing a DR Response Team equipped to carry out the required tasks.</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Review and approve the Disaster Recovery Plan (DRP).</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Responsible for key decisions while implementing DR especially those that impact the company.</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IT Team or Designee</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Responsible for assessing the damage caused during a disaster to the IT infrastructure, network, data center, data storage and back-up facility, etc.</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In the event of a disaster, the IT team is responsible for setting up the infrastructure and migration of data from the primary to alternate site.</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In case the network connectivity is impacted, the IT team is responsible for coordinating with alternate vendors to ensure that the network is restored as early as possible and within the timeframe.</w:t>
      </w:r>
    </w:p>
    <w:p>
      <w:pPr>
        <w:tabs>
          <w:tab w:pos="1872" w:val="left"/>
        </w:tabs>
        <w:spacing w:after="80"/>
        <w:ind w:left="1872" w:hanging="576"/>
      </w:pPr>
      <w:r>
        <w:rPr>
          <w:rFonts w:ascii="Calibri" w:hAnsi="Calibri" w:cs="Calibri"/>
          <w:b w:val="0"/>
          <w:i w:val="0"/>
          <w:color w:val="000000"/>
          <w:sz w:val="22"/>
          <w:u w:val="none"/>
        </w:rPr>
        <w:t>5.2.4</w:t>
        <w:tab/>
      </w:r>
      <w:r>
        <w:rPr>
          <w:rFonts w:ascii="Calibri" w:hAnsi="Calibri" w:cs="Calibri"/>
          <w:b w:val="0"/>
          <w:i w:val="0"/>
          <w:color w:val="000000"/>
          <w:sz w:val="22"/>
          <w:u w:val="none"/>
        </w:rPr>
        <w:t>Ensure all the hardware, software and databases required for the critical business operations are made available at the alternate site.</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Quality Assurance (QA) or Designee</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Conduct periodic audits of the DRP and BCP.</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Review and approve the DRP. Review and approve the DRP test results, including verifying all test failures are mitigated and retested.</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DR Planning</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Netramind maintains disaster recovery planning appropriate to its size, operations, and use of cloud-hosted systems. Disaster recovery planning may include identification of critical systems, backup and recovery approaches, recovery priorities, communication methods, responsible personnel, and testing activities where appropriate.</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Disaster recovery activities are prioritized based on potential impact to GxP- regulated activities, data integrity, business continuity, and client deliverables.</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Disaster recovery plans and related documentation are reviewed and updated as appropriate based on system changes, operational needs, or identified gaps.</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Disaster Recovery and Business Continuity</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In the event of a significant disruption, appropriate personnel assess the impact to business-critical systems and determine recovery priorities and response actions.</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Disaster Occurrence and Notification to Management</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Once a disaster is announced, the critical business processes are identified and approved by senior management and every effort is made to restore these critical processes within a short time span. The DRP is then activated by the DR team and communication is sent across to all those involved.</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Based on the business-critical processes identified, the DR team determines the priority of impacted business critical processes.</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The DR coordinator informs the stakeholders that a disaster has occurred, explains the nature of the disaster, damage caused, estimated time to set up the alternate site and restore the primary site, actions that have been initiated, set up meetings, etc.</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Damage Assessment</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Recovery activities may include restoration of cloud-hosted systems, infrastructure components, network connectivity, backups, and related technology services as appropriate.</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Restoring the Primary Site</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Systems and services are restored and returned to normal operational status following completion of recovery activities where applicable.</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DR Testing and Preparedness</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Disaster recovery activities and recovery capabilities may be periodically reviewed or tested based on system risk, business needs, infrastructure complexity, and operational impact.</w:t>
      </w:r>
    </w:p>
    <w:p>
      <w:pPr>
        <w:tabs>
          <w:tab w:pos="1872" w:val="left"/>
        </w:tabs>
        <w:spacing w:after="80"/>
        <w:ind w:left="1872" w:hanging="576"/>
      </w:pPr>
      <w:r>
        <w:rPr>
          <w:rFonts w:ascii="Calibri" w:hAnsi="Calibri" w:cs="Calibri"/>
          <w:b w:val="0"/>
          <w:i w:val="0"/>
          <w:color w:val="000000"/>
          <w:sz w:val="22"/>
          <w:u w:val="none"/>
        </w:rPr>
        <w:t>6.6.2</w:t>
        <w:tab/>
      </w:r>
      <w:r>
        <w:rPr>
          <w:rFonts w:ascii="Calibri" w:hAnsi="Calibri" w:cs="Calibri"/>
          <w:b w:val="0"/>
          <w:i w:val="0"/>
          <w:color w:val="000000"/>
          <w:sz w:val="22"/>
          <w:u w:val="none"/>
        </w:rPr>
        <w:t>Identified issues or gaps may be addressed through applicable incident, deviation, CAPA, or change control processes where appropriate.</w:t>
      </w:r>
    </w:p>
    <w:p>
      <w:pPr>
        <w:tabs>
          <w:tab w:pos="1872" w:val="left"/>
        </w:tabs>
        <w:spacing w:after="80"/>
        <w:ind w:left="1872" w:hanging="576"/>
      </w:pPr>
      <w:r>
        <w:rPr>
          <w:rFonts w:ascii="Calibri" w:hAnsi="Calibri" w:cs="Calibri"/>
          <w:b w:val="0"/>
          <w:i w:val="0"/>
          <w:color w:val="000000"/>
          <w:sz w:val="22"/>
          <w:u w:val="none"/>
        </w:rPr>
        <w:t>6.6.3</w:t>
        <w:tab/>
      </w:r>
      <w:r>
        <w:rPr>
          <w:rFonts w:ascii="Calibri" w:hAnsi="Calibri" w:cs="Calibri"/>
          <w:b w:val="0"/>
          <w:i w:val="0"/>
          <w:color w:val="000000"/>
          <w:sz w:val="22"/>
          <w:u w:val="none"/>
        </w:rPr>
        <w:t>Issues identified in prior DR testing can be followed up during subsequent DR testing to ensure robustness of solutions.</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Documenting DR Activities</w:t>
      </w:r>
    </w:p>
    <w:p>
      <w:pPr>
        <w:tabs>
          <w:tab w:pos="1872" w:val="left"/>
        </w:tabs>
        <w:spacing w:after="80"/>
        <w:ind w:left="1872" w:hanging="576"/>
      </w:pPr>
      <w:r>
        <w:rPr>
          <w:rFonts w:ascii="Calibri" w:hAnsi="Calibri" w:cs="Calibri"/>
          <w:b w:val="0"/>
          <w:i w:val="0"/>
          <w:color w:val="000000"/>
          <w:sz w:val="22"/>
          <w:u w:val="none"/>
        </w:rPr>
        <w:t>6.7.1</w:t>
        <w:tab/>
      </w:r>
      <w:r>
        <w:rPr>
          <w:rFonts w:ascii="Calibri" w:hAnsi="Calibri" w:cs="Calibri"/>
          <w:b w:val="0"/>
          <w:i w:val="0"/>
          <w:color w:val="000000"/>
          <w:sz w:val="22"/>
          <w:u w:val="none"/>
        </w:rPr>
        <w:t>Relevant documentation related to DR activities including review comments, signatures/approvals and change controls are filed in the allocated quality repository of the Quality Management System (QMS).</w:t>
      </w:r>
    </w:p>
    <w:p>
      <w:pPr>
        <w:tabs>
          <w:tab w:pos="1872" w:val="left"/>
        </w:tabs>
        <w:spacing w:after="80"/>
        <w:ind w:left="1872" w:hanging="576"/>
      </w:pPr>
      <w:r>
        <w:rPr>
          <w:rFonts w:ascii="Calibri" w:hAnsi="Calibri" w:cs="Calibri"/>
          <w:b w:val="0"/>
          <w:i w:val="0"/>
          <w:color w:val="000000"/>
          <w:sz w:val="22"/>
          <w:u w:val="none"/>
        </w:rPr>
        <w:t>6.7.2</w:t>
        <w:tab/>
      </w:r>
      <w:r>
        <w:rPr>
          <w:rFonts w:ascii="Calibri" w:hAnsi="Calibri" w:cs="Calibri"/>
          <w:b w:val="0"/>
          <w:i w:val="0"/>
          <w:color w:val="000000"/>
          <w:sz w:val="22"/>
          <w:u w:val="none"/>
        </w:rPr>
        <w:t>DR documents may include DR Plan, DR Communications (logs, emails, notifications, etc.), reports, executed test scripts, etc. to allow for traceability of issues and their resolutions.</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NA</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22-MAY-2026 New Document [X.0] [DD-MMM-YYYY] [Insert a summary of the changes] SIGNATURE PAGE [ADD ADDITIONAL ROWS AS NEEDED] Author: NAME TITLE SIGNATURE DATE DD-MMM-YYYY Justin Shaka Fractional COO Reviewer: NAME TITLE SIGNATURE DATE Jay Chhablani President Approver: NAME TITLE SIGNATURE DATE Sandeep Chandra Director of AI Bollepalli</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SOP-023</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22-MAY-2026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IT Disaster Recovery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