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standard approach for maintaining critical business functions and supporting recovery in the event of a disaster to minimize potential loss and restore Netramind’s business processes as quickly as possible.</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business continuity activities associated with Netramind operations supporting GxP-regulated activities, including continuity of critical personnel, cloud-hosted systems, communications, data access, and client deliverables during significant operational disruptions.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SOP-023 IT Disaster Recovery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Business Continuity Plan (BCP)</w:t>
      </w:r>
      <w:r>
        <w:rPr>
          <w:rFonts w:ascii="Calibri" w:hAnsi="Calibri" w:cs="Calibri"/>
          <w:b w:val="0"/>
          <w:i w:val="0"/>
          <w:color w:val="000000"/>
          <w:sz w:val="22"/>
          <w:u w:val="none"/>
        </w:rPr>
        <w:t xml:space="preserve"> — </w:t>
      </w:r>
      <w:r>
        <w:rPr>
          <w:rFonts w:ascii="Calibri" w:hAnsi="Calibri" w:cs="Calibri"/>
          <w:b w:val="0"/>
          <w:i w:val="0"/>
          <w:color w:val="000000"/>
          <w:sz w:val="22"/>
          <w:u w:val="none"/>
        </w:rPr>
        <w:t>A plan that defines how business operations should function to ensure that key products and services continue to be delivered under abnormal circumstances (during a disaster or emergency).</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Disaster</w:t>
      </w:r>
      <w:r>
        <w:rPr>
          <w:rFonts w:ascii="Calibri" w:hAnsi="Calibri" w:cs="Calibri"/>
          <w:b w:val="0"/>
          <w:i w:val="0"/>
          <w:color w:val="000000"/>
          <w:sz w:val="22"/>
          <w:u w:val="none"/>
        </w:rPr>
        <w:t xml:space="preserve"> — </w:t>
      </w:r>
      <w:r>
        <w:rPr>
          <w:rFonts w:ascii="Calibri" w:hAnsi="Calibri" w:cs="Calibri"/>
          <w:b w:val="0"/>
          <w:i w:val="0"/>
          <w:color w:val="000000"/>
          <w:sz w:val="22"/>
          <w:u w:val="none"/>
        </w:rPr>
        <w:t>A significant operational, technical, environmental, or security-related event that disrupts normal business activities and may require recovery or continuity actions.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Disaster Recovery Plan (DRP)</w:t>
      </w:r>
      <w:r>
        <w:rPr>
          <w:rFonts w:ascii="Calibri" w:hAnsi="Calibri" w:cs="Calibri"/>
          <w:b w:val="0"/>
          <w:i w:val="0"/>
          <w:color w:val="000000"/>
          <w:sz w:val="22"/>
          <w:u w:val="none"/>
        </w:rPr>
        <w:t xml:space="preserve"> — </w:t>
      </w:r>
      <w:r>
        <w:rPr>
          <w:rFonts w:ascii="Calibri" w:hAnsi="Calibri" w:cs="Calibri"/>
          <w:b w:val="0"/>
          <w:i w:val="0"/>
          <w:color w:val="000000"/>
          <w:sz w:val="22"/>
          <w:u w:val="none"/>
        </w:rPr>
        <w:t>An approved plan for recovering critical operations in the event of a major failure (hardware/ software), destruction of facilities, and/or injured employees.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Senior Management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Provides oversight and support for business continuity activities and major recovery decisions.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Reviews and approves business continuity planning activities where appropriate.</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Technical Team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Supports restoration of critical systems, infrastructure, and data access where applicable.</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Coordinates recovery activities for business-critical technology resources.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Reviews business continuity activities and related documentation where applicable to GxP-regulated systems and operations.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Employees and Contractors</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Follow business continuity and emergency communication instructions during operational disruptions.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Report significant operational issues or disruptions to appropriate personnel.</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Appropriate personnel may coordinate business continuity and recovery activities depending on the nature and severity of the disruption.</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Relevant personnel may receive business continuity awareness or recovery-related instruction where appropriate.</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Incident Reporting:</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Significant operational disruptions may be communicated and managed through applicable incident management, communication, and recovery processes.</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In the event of a significant operational disruption, appropriate personnel assess the impact to critical business operations, systems, data access, client deliverables, and personnel availability. Recovery priorities and continuity activities are determined based on operational impact, business needs, data integrity considerations, and ongoing client obligations.</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Restoration of Normal Operations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Systems, operations, and business activities are returned to normal operational status following completion of recovery and continuity activities where appropriate.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Testing and Preparedness</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Business continuity activities and recovery capabilities may be periodically reviewed or discussed based on operational risk, infrastructure complexity, business needs, and organizational changes.</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Identified gaps or improvement opportunities may be addressed through applicable incident, CAPA, deviation, or change control processes where appropriate.</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Appendix A: List of Important Records and Equipment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Appendix B: List of Critical Software Applications</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DD-MMM-YYYY Justin Shaka Fractional COO Reviewer: NAME TITLE SIGNATURE DATE Jay Chhablani President Approver: NAME TITLE SIGNATURE DATE Sandeep Chandra Director of AI Bollepalli APPENDIX A: LIST OF IMPORTANT RECORDS AND EQUIPMENT Electronic / Alternate (Back-up) Back-up Available Description of Item Primary Location Source of Back-up Paper Copy Location (Yes/No) Scanned copies on (Example) Agreements Paper File Cabinet File Cabinet Yes shared drive Equipment Name N/A Name of Laboratory Name of Laboratory No N/A 9 APPENDIX B: LIST OF CRITICAL SOFTWARE APPLICATIONS Name of Software Application Vendor Name Platform Criticality of Recovery</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SOP-024</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Business Continuity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