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SOP establishes the requirements and process for recording, monitoring, and managing employee punctuality and attendance at Netramind to ensure adequate staffing, operational continuity, and consistent execution of GxP duties.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Netramind employees, contractors, and temporary personnel who are required to record attendance and adhere to assigned work schedules at any Netramind facility or approved remote work location.</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QM-001 — Quality Manual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SOP-002 — Good Documentation Practices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SOP-003 — GxP Training Program and Curricula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SOP-027 — Regulatory Agency Inspections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SOP-029 — Potential Fraud and Serious Misconduct</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FA</w:t>
      </w:r>
      <w:r>
        <w:rPr>
          <w:rFonts w:ascii="Calibri" w:hAnsi="Calibri" w:cs="Calibri"/>
          <w:b w:val="0"/>
          <w:i w:val="0"/>
          <w:color w:val="000000"/>
          <w:sz w:val="22"/>
          <w:u w:val="none"/>
        </w:rPr>
        <w:t xml:space="preserve"> — </w:t>
      </w:r>
      <w:r>
        <w:rPr>
          <w:rFonts w:ascii="Calibri" w:hAnsi="Calibri" w:cs="Calibri"/>
          <w:b w:val="0"/>
          <w:i w:val="0"/>
          <w:color w:val="000000"/>
          <w:sz w:val="22"/>
          <w:u w:val="none"/>
        </w:rPr>
        <w:t>Functional Area</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GxP</w:t>
      </w:r>
      <w:r>
        <w:rPr>
          <w:rFonts w:ascii="Calibri" w:hAnsi="Calibri" w:cs="Calibri"/>
          <w:b w:val="0"/>
          <w:i w:val="0"/>
          <w:color w:val="000000"/>
          <w:sz w:val="22"/>
          <w:u w:val="none"/>
        </w:rPr>
        <w:t xml:space="preserve"> — </w:t>
      </w:r>
      <w:r>
        <w:rPr>
          <w:rFonts w:ascii="Calibri" w:hAnsi="Calibri" w:cs="Calibri"/>
          <w:b w:val="0"/>
          <w:i w:val="0"/>
          <w:color w:val="000000"/>
          <w:sz w:val="22"/>
          <w:u w:val="none"/>
        </w:rPr>
        <w:t>Good Practice (quality guidelines and regulations, e.g., GCP, GMP, GLP, applicable to Netramind operations)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HR</w:t>
      </w:r>
      <w:r>
        <w:rPr>
          <w:rFonts w:ascii="Calibri" w:hAnsi="Calibri" w:cs="Calibri"/>
          <w:b w:val="0"/>
          <w:i w:val="0"/>
          <w:color w:val="000000"/>
          <w:sz w:val="22"/>
          <w:u w:val="none"/>
        </w:rPr>
        <w:t xml:space="preserve"> — </w:t>
      </w:r>
      <w:r>
        <w:rPr>
          <w:rFonts w:ascii="Calibri" w:hAnsi="Calibri" w:cs="Calibri"/>
          <w:b w:val="0"/>
          <w:i w:val="0"/>
          <w:color w:val="000000"/>
          <w:sz w:val="22"/>
          <w:u w:val="none"/>
        </w:rPr>
        <w:t>Human Resources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QI</w:t>
      </w:r>
      <w:r>
        <w:rPr>
          <w:rFonts w:ascii="Calibri" w:hAnsi="Calibri" w:cs="Calibri"/>
          <w:b w:val="0"/>
          <w:i w:val="0"/>
          <w:color w:val="000000"/>
          <w:sz w:val="22"/>
          <w:u w:val="none"/>
        </w:rPr>
        <w:t xml:space="preserve"> — </w:t>
      </w:r>
      <w:r>
        <w:rPr>
          <w:rFonts w:ascii="Calibri" w:hAnsi="Calibri" w:cs="Calibri"/>
          <w:b w:val="0"/>
          <w:i w:val="0"/>
          <w:color w:val="000000"/>
          <w:sz w:val="22"/>
          <w:u w:val="none"/>
        </w:rPr>
        <w:t>Quality Issue</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QMS</w:t>
      </w:r>
      <w:r>
        <w:rPr>
          <w:rFonts w:ascii="Calibri" w:hAnsi="Calibri" w:cs="Calibri"/>
          <w:b w:val="0"/>
          <w:i w:val="0"/>
          <w:color w:val="000000"/>
          <w:sz w:val="22"/>
          <w:u w:val="none"/>
        </w:rPr>
        <w:t xml:space="preserve"> — </w:t>
      </w:r>
      <w:r>
        <w:rPr>
          <w:rFonts w:ascii="Calibri" w:hAnsi="Calibri" w:cs="Calibri"/>
          <w:b w:val="0"/>
          <w:i w:val="0"/>
          <w:color w:val="000000"/>
          <w:sz w:val="22"/>
          <w:u w:val="none"/>
        </w:rPr>
        <w:t>Quality Management System</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Supervisor</w:t>
      </w:r>
      <w:r>
        <w:rPr>
          <w:rFonts w:ascii="Calibri" w:hAnsi="Calibri" w:cs="Calibri"/>
          <w:b w:val="0"/>
          <w:i w:val="0"/>
          <w:color w:val="000000"/>
          <w:sz w:val="22"/>
          <w:u w:val="none"/>
        </w:rPr>
        <w:t xml:space="preserve"> — </w:t>
      </w:r>
      <w:r>
        <w:rPr>
          <w:rFonts w:ascii="Calibri" w:hAnsi="Calibri" w:cs="Calibri"/>
          <w:b w:val="0"/>
          <w:i w:val="0"/>
          <w:color w:val="000000"/>
          <w:sz w:val="22"/>
          <w:u w:val="none"/>
        </w:rPr>
        <w:t>The individual designated as the direct manager or team lead responsible for oversight of an employee's daily work activities</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Timekeeping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The Netramind-approved electronic or manual system used to record employee attendance, arrival, and departure times</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Unexcused Absence</w:t>
      </w:r>
      <w:r>
        <w:rPr>
          <w:rFonts w:ascii="Calibri" w:hAnsi="Calibri" w:cs="Calibri"/>
          <w:b w:val="0"/>
          <w:i w:val="0"/>
          <w:color w:val="000000"/>
          <w:sz w:val="22"/>
          <w:u w:val="none"/>
        </w:rPr>
        <w:t xml:space="preserve"> — </w:t>
      </w:r>
      <w:r>
        <w:rPr>
          <w:rFonts w:ascii="Calibri" w:hAnsi="Calibri" w:cs="Calibri"/>
          <w:b w:val="0"/>
          <w:i w:val="0"/>
          <w:color w:val="000000"/>
          <w:sz w:val="22"/>
          <w:u w:val="none"/>
        </w:rPr>
        <w:t>An absence from scheduled work that is not pre-approved by a Supervisor and is not supported by documented justification</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Employee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Reports to work at the scheduled start time and remains present for the full scheduled shift, except for approved breaks.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Records arrival and departure times accurately in the Timekeeping System in accordance with SOP-002 Good Documentation Practices.</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Notifies their Supervisor as far in advance as possible, and no later than the start of the scheduled shift, of any anticipated tardiness or absence.</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Submits supporting documentation for absences when requested by their Supervisor or HR.</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Escalates any scheduling conflicts affecting attendance to their Supervisor in a timely manner.</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Supervisor</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Monitors attendance and punctuality of direct reports on an ongoing basis.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Reviews Timekeeping System records for accuracy and completeness.</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Addresses instances of tardiness or Unexcused Absence with the employee promptly.</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Escalates recurring or unresolved punctuality and attendance issues to HR.</w:t>
      </w:r>
    </w:p>
    <w:p>
      <w:pPr>
        <w:tabs>
          <w:tab w:pos="1872" w:val="left"/>
        </w:tabs>
        <w:spacing w:after="80"/>
        <w:ind w:left="1872" w:hanging="576"/>
      </w:pPr>
      <w:r>
        <w:rPr>
          <w:rFonts w:ascii="Calibri" w:hAnsi="Calibri" w:cs="Calibri"/>
          <w:b w:val="0"/>
          <w:i w:val="0"/>
          <w:color w:val="000000"/>
          <w:sz w:val="22"/>
          <w:u w:val="none"/>
        </w:rPr>
        <w:t>5.2.5</w:t>
        <w:tab/>
      </w:r>
      <w:r>
        <w:rPr>
          <w:rFonts w:ascii="Calibri" w:hAnsi="Calibri" w:cs="Calibri"/>
          <w:b w:val="0"/>
          <w:i w:val="0"/>
          <w:color w:val="000000"/>
          <w:sz w:val="22"/>
          <w:u w:val="none"/>
        </w:rPr>
        <w:t>Coordinates temporary reassignment of duties when an employee's absence affects operational or GxP activities, including inspection support coverage described in SOP-027 Regulatory Agency Inspections.</w:t>
      </w:r>
    </w:p>
    <w:p>
      <w:pPr>
        <w:tabs>
          <w:tab w:pos="1872" w:val="left"/>
        </w:tabs>
        <w:spacing w:after="80"/>
        <w:ind w:left="1872" w:hanging="576"/>
      </w:pPr>
      <w:r>
        <w:rPr>
          <w:rFonts w:ascii="Calibri" w:hAnsi="Calibri" w:cs="Calibri"/>
          <w:b w:val="0"/>
          <w:i w:val="0"/>
          <w:color w:val="000000"/>
          <w:sz w:val="22"/>
          <w:u w:val="none"/>
        </w:rPr>
        <w:t>5.2.6</w:t>
        <w:tab/>
      </w:r>
      <w:r>
        <w:rPr>
          <w:rFonts w:ascii="Calibri" w:hAnsi="Calibri" w:cs="Calibri"/>
          <w:b w:val="0"/>
          <w:i w:val="0"/>
          <w:color w:val="000000"/>
          <w:sz w:val="22"/>
          <w:u w:val="none"/>
        </w:rPr>
        <w:t>Ensures adequate staffing levels are maintained within the Functional Area (FA) to support ongoing operations.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Human Resources (HR)</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Maintains the official Timekeeping System and associated attendance records.</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Reviews attendance trends across Functional Areas (FAs) and reports significant patterns to management.</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Investigates reported attendance concerns in coordination with the employee's Supervisor.</w:t>
      </w:r>
    </w:p>
    <w:p>
      <w:pPr>
        <w:tabs>
          <w:tab w:pos="1872" w:val="left"/>
        </w:tabs>
        <w:spacing w:after="80"/>
        <w:ind w:left="1872" w:hanging="576"/>
      </w:pPr>
      <w:r>
        <w:rPr>
          <w:rFonts w:ascii="Calibri" w:hAnsi="Calibri" w:cs="Calibri"/>
          <w:b w:val="0"/>
          <w:i w:val="0"/>
          <w:color w:val="000000"/>
          <w:sz w:val="22"/>
          <w:u w:val="none"/>
        </w:rPr>
        <w:t>5.3.4</w:t>
        <w:tab/>
      </w:r>
      <w:r>
        <w:rPr>
          <w:rFonts w:ascii="Calibri" w:hAnsi="Calibri" w:cs="Calibri"/>
          <w:b w:val="0"/>
          <w:i w:val="0"/>
          <w:color w:val="000000"/>
          <w:sz w:val="22"/>
          <w:u w:val="none"/>
        </w:rPr>
        <w:t>Determines and documents corrective actions for repeated punctuality or attendance violations, in accordance with Netramind employment policies.</w:t>
      </w:r>
    </w:p>
    <w:p>
      <w:pPr>
        <w:tabs>
          <w:tab w:pos="1872" w:val="left"/>
        </w:tabs>
        <w:spacing w:after="80"/>
        <w:ind w:left="1872" w:hanging="576"/>
      </w:pPr>
      <w:r>
        <w:rPr>
          <w:rFonts w:ascii="Calibri" w:hAnsi="Calibri" w:cs="Calibri"/>
          <w:b w:val="0"/>
          <w:i w:val="0"/>
          <w:color w:val="000000"/>
          <w:sz w:val="22"/>
          <w:u w:val="none"/>
        </w:rPr>
        <w:t>5.3.5</w:t>
        <w:tab/>
      </w:r>
      <w:r>
        <w:rPr>
          <w:rFonts w:ascii="Calibri" w:hAnsi="Calibri" w:cs="Calibri"/>
          <w:b w:val="0"/>
          <w:i w:val="0"/>
          <w:color w:val="000000"/>
          <w:sz w:val="22"/>
          <w:u w:val="none"/>
        </w:rPr>
        <w:t>Retains attendance records in accordance with Netramind document retention requirements.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Quality Assurance (QA) or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Monitors whether attendance-related issues have resulted in a Quality Issue (QI) affecting GxP activities.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Escalates potential Quality Issues (QIs) associated with staffing gaps or attendance failures according to SOP-006 Deviation Management.</w:t>
      </w:r>
    </w:p>
    <w:p>
      <w:pPr>
        <w:tabs>
          <w:tab w:pos="1872" w:val="left"/>
        </w:tabs>
        <w:spacing w:after="80"/>
        <w:ind w:left="1872" w:hanging="576"/>
      </w:pPr>
      <w:r>
        <w:rPr>
          <w:rFonts w:ascii="Calibri" w:hAnsi="Calibri" w:cs="Calibri"/>
          <w:b w:val="0"/>
          <w:i w:val="0"/>
          <w:color w:val="000000"/>
          <w:sz w:val="22"/>
          <w:u w:val="none"/>
        </w:rPr>
        <w:t>5.4.3</w:t>
        <w:tab/>
      </w:r>
      <w:r>
        <w:rPr>
          <w:rFonts w:ascii="Calibri" w:hAnsi="Calibri" w:cs="Calibri"/>
          <w:b w:val="0"/>
          <w:i w:val="0"/>
          <w:color w:val="000000"/>
          <w:sz w:val="22"/>
          <w:u w:val="none"/>
        </w:rPr>
        <w:t>Tracks, trends, and reports attendance-related deviations that affect data integrity or study conduct, consistent with quality management system (QMS) requirements described in QM-001 Quality Manual.</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Record daily attendance</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Employee clocks in and out using the designated Timekeeping System at the start and end of each scheduled shift.</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Employee records time immediately upon arrival and departure, consistent with the real-time entry requirements of SOP-002 Good Documentation Practices.</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Employee corrects any timekeeping entry errors by notifying their Supervisor and documenting the correction with initials, date, and justification.</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Report anticipated tardiness or absence</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Employee contacts their Supervisor prior to the scheduled shift start time when unable to arrive on time or attend work.</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Employee provides the reason for the tardiness or absence and the expected duration, if known.</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Supervisor logs the reported tardiness or absence and communicates any necessary coverage arrangements to the affected FA.</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Review attendance records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Supervisor reviews Timekeeping System records for their direct reports on a periodic basis.</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Supervisor identifies instances of tardiness, early departure, or Unexcused Absence.</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Supervisor documents observed patterns and retains supporting records.</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Address punctuality or attendance concerns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Supervisor discusses the concern directly with the employee upon identification of a tardiness or attendance issue.</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Supervisor documents the discussion, including date, nature of the issue, and any corrective action agreed upon.</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Supervisor escalates recurring or unresolved issues to HR for further action.</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Investigate and act on repeated violations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HR reviews escalated attendance concerns and supporting documentation from the Supervisor.</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HR determines appropriate corrective action in accordance with Netramind employment policies.</w:t>
      </w:r>
    </w:p>
    <w:p>
      <w:pPr>
        <w:tabs>
          <w:tab w:pos="1872" w:val="left"/>
        </w:tabs>
        <w:spacing w:after="80"/>
        <w:ind w:left="1872" w:hanging="576"/>
      </w:pPr>
      <w:r>
        <w:rPr>
          <w:rFonts w:ascii="Calibri" w:hAnsi="Calibri" w:cs="Calibri"/>
          <w:b w:val="0"/>
          <w:i w:val="0"/>
          <w:color w:val="000000"/>
          <w:sz w:val="22"/>
          <w:u w:val="none"/>
        </w:rPr>
        <w:t>6.5.3</w:t>
        <w:tab/>
      </w:r>
      <w:r>
        <w:rPr>
          <w:rFonts w:ascii="Calibri" w:hAnsi="Calibri" w:cs="Calibri"/>
          <w:b w:val="0"/>
          <w:i w:val="0"/>
          <w:color w:val="000000"/>
          <w:sz w:val="22"/>
          <w:u w:val="none"/>
        </w:rPr>
        <w:t>HR documents the outcome of the investigation and corrective action taken.</w:t>
      </w:r>
    </w:p>
    <w:p>
      <w:pPr>
        <w:tabs>
          <w:tab w:pos="1872" w:val="left"/>
        </w:tabs>
        <w:spacing w:after="80"/>
        <w:ind w:left="1872" w:hanging="576"/>
      </w:pPr>
      <w:r>
        <w:rPr>
          <w:rFonts w:ascii="Calibri" w:hAnsi="Calibri" w:cs="Calibri"/>
          <w:b w:val="0"/>
          <w:i w:val="0"/>
          <w:color w:val="000000"/>
          <w:sz w:val="22"/>
          <w:u w:val="none"/>
        </w:rPr>
        <w:t>6.5.4</w:t>
        <w:tab/>
      </w:r>
      <w:r>
        <w:rPr>
          <w:rFonts w:ascii="Calibri" w:hAnsi="Calibri" w:cs="Calibri"/>
          <w:b w:val="0"/>
          <w:i w:val="0"/>
          <w:color w:val="000000"/>
          <w:sz w:val="22"/>
          <w:u w:val="none"/>
        </w:rPr>
        <w:t>HR notifies the Supervisor and employee of the outcome.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Evaluate impact on GxP activities</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Supervisor or QA determines whether an attendance issue has resulted in a staffing gap affecting a GxP activity, including scheduled inspection support per SOP-027 Regulatory Agency Inspections.</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QA or Designee initiates a deviation record in accordance with SOP-006 Deviation Management if the attendance issue constitutes a potential Quality Issue (QI).</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QA or Designee tracks and trends attendance-related deviations for inclusion in QMS reporting.</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Maintain attendance records</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HR retains Timekeeping System records and related documentation in accordance with Netramind document retention requirements.</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HR makes attendance records available for review during internal audits or regulatory inspections upon request, consistent with SOP-027 Regulatory Agency Inspections.</w:t>
      </w:r>
    </w:p>
    <w:p>
      <w:pPr>
        <w:spacing w:before="240"/>
      </w:pPr>
      <w:r>
        <w:rPr>
          <w:rFonts w:ascii="Calibri" w:hAnsi="Calibri" w:cs="Calibri"/>
          <w:b/>
          <w:i w:val="0"/>
          <w:color w:val="000000"/>
          <w:sz w:val="22"/>
          <w:u w:val="none"/>
        </w:rPr>
        <w:t>REVISION HISTORY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fill="D9D9D9"/>
          </w:tcPr>
          <w:p>
            <w:pPr>
              <w:spacing w:after="20" w:before="20"/>
              <w:jc w:val="center"/>
            </w:pPr>
            <w:r/>
            <w:r>
              <w:rPr>
                <w:rFonts w:ascii="Calibri" w:hAnsi="Calibri" w:cs="Calibri"/>
                <w:b/>
                <w:i w:val="0"/>
                <w:color w:val="000000"/>
                <w:sz w:val="22"/>
                <w:u w:val="none"/>
              </w:rPr>
              <w:t>Version Number</w:t>
            </w:r>
          </w:p>
        </w:tc>
        <w:tc>
          <w:tcPr>
            <w:tcW w:type="dxa" w:w="3120"/>
            <w:shd w:val="clear" w:fill="D9D9D9"/>
          </w:tcPr>
          <w:p>
            <w:pPr>
              <w:spacing w:after="20" w:before="20"/>
              <w:jc w:val="center"/>
            </w:pPr>
            <w:r/>
            <w:r>
              <w:rPr>
                <w:rFonts w:ascii="Calibri" w:hAnsi="Calibri" w:cs="Calibri"/>
                <w:b/>
                <w:i w:val="0"/>
                <w:color w:val="000000"/>
                <w:sz w:val="22"/>
                <w:u w:val="none"/>
              </w:rPr>
              <w:t>Date</w:t>
            </w:r>
          </w:p>
        </w:tc>
        <w:tc>
          <w:tcPr>
            <w:tcW w:type="dxa" w:w="3120"/>
            <w:shd w:val="clear" w:fill="D9D9D9"/>
          </w:tcPr>
          <w:p>
            <w:pPr>
              <w:spacing w:after="20" w:before="20"/>
              <w:jc w:val="center"/>
            </w:pPr>
            <w:r/>
            <w:r>
              <w:rPr>
                <w:rFonts w:ascii="Calibri" w:hAnsi="Calibri" w:cs="Calibri"/>
                <w:b/>
                <w:i w:val="0"/>
                <w:color w:val="000000"/>
                <w:sz w:val="22"/>
                <w:u w:val="none"/>
              </w:rPr>
              <w:t>Summary of Change(s)</w:t>
            </w:r>
          </w:p>
        </w:tc>
      </w:tr>
      <w:tr>
        <w:tc>
          <w:tcPr>
            <w:tcW w:type="dxa" w:w="3120"/>
          </w:tcPr>
          <w:p>
            <w:pPr>
              <w:spacing w:after="20" w:before="20"/>
              <w:jc w:val="center"/>
            </w:pPr>
            <w:r/>
            <w:r>
              <w:rPr>
                <w:rFonts w:ascii="Calibri" w:hAnsi="Calibri" w:cs="Calibri"/>
                <w:b w:val="0"/>
                <w:i w:val="0"/>
                <w:color w:val="000000"/>
                <w:sz w:val="22"/>
                <w:u w:val="none"/>
              </w:rPr>
              <w:t>01</w:t>
            </w:r>
          </w:p>
        </w:tc>
        <w:tc>
          <w:tcPr>
            <w:tcW w:type="dxa" w:w="3120"/>
          </w:tcPr>
          <w:p>
            <w:pPr>
              <w:spacing w:after="20" w:before="20"/>
              <w:jc w:val="center"/>
            </w:pPr>
            <w:r/>
            <w:r>
              <w:rPr>
                <w:rFonts w:ascii="Calibri" w:hAnsi="Calibri" w:cs="Calibri"/>
                <w:b w:val="0"/>
                <w:i w:val="0"/>
                <w:color w:val="000000"/>
                <w:sz w:val="22"/>
                <w:u w:val="none"/>
              </w:rPr>
              <w:t>18-SEP-2026</w:t>
            </w:r>
          </w:p>
        </w:tc>
        <w:tc>
          <w:tcPr>
            <w:tcW w:type="dxa" w:w="3120"/>
          </w:tcPr>
          <w:p>
            <w:pPr>
              <w:spacing w:after="20" w:before="20"/>
            </w:pPr>
            <w:r/>
            <w:r>
              <w:rPr>
                <w:rFonts w:ascii="Calibri" w:hAnsi="Calibri" w:cs="Calibri"/>
                <w:b w:val="0"/>
                <w:i w:val="0"/>
                <w:color w:val="000000"/>
                <w:sz w:val="22"/>
                <w:u w:val="none"/>
              </w:rPr>
              <w:t>Initial draft (pending QA approval)</w:t>
            </w:r>
          </w:p>
        </w:tc>
      </w:tr>
    </w:tbl>
    <w:p>
      <w:r>
        <w:br w:type="page"/>
      </w:r>
    </w:p>
    <w:p>
      <w:r>
        <w:rPr>
          <w:rFonts w:ascii="Calibri" w:hAnsi="Calibri" w:cs="Calibri"/>
          <w:b/>
          <w:i w:val="0"/>
          <w:color w:val="000000"/>
          <w:sz w:val="22"/>
          <w:u w:val="none"/>
        </w:rPr>
        <w:t>SIGNATURE PAGE</w:t>
      </w:r>
    </w:p>
    <w:p>
      <w:r>
        <w:rPr>
          <w:rFonts w:ascii="Calibri" w:hAnsi="Calibri" w:cs="Calibri"/>
          <w:b w:val="0"/>
          <w:i w:val="0"/>
          <w:color w:val="000000"/>
          <w:sz w:val="22"/>
          <w:u w:val="none"/>
        </w:rPr>
        <w:t>[ADD ADDITIONAL ROWS AS NEEDED]</w:t>
      </w:r>
    </w:p>
    <w:p>
      <w:pPr>
        <w:spacing w:before="160"/>
      </w:pPr>
      <w:r>
        <w:rPr>
          <w:rFonts w:ascii="Calibri" w:hAnsi="Calibri" w:cs="Calibri"/>
          <w:b w:val="0"/>
          <w:i w:val="0"/>
          <w:color w:val="000000"/>
          <w:sz w:val="22"/>
          <w:u w:val="none"/>
        </w:rPr>
        <w:t>Author: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Approver: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SOP-036</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[On approval]</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Employee Punctuality and Attendance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