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1</w:t>
        <w:tab/>
      </w:r>
      <w:r>
        <w:rPr>
          <w:rFonts w:ascii="Times New Roman" w:hAnsi="Times New Roman" w:cs="Times New Roman"/>
          <w:b/>
          <w:i w:val="0"/>
          <w:sz w:val="22"/>
        </w:rPr>
        <w:t>PURPOSE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To define how equipment is tested and qualified before use at Netramind.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2</w:t>
        <w:tab/>
      </w:r>
      <w:r>
        <w:rPr>
          <w:rFonts w:ascii="Times New Roman" w:hAnsi="Times New Roman" w:cs="Times New Roman"/>
          <w:b/>
          <w:i w:val="0"/>
          <w:sz w:val="22"/>
        </w:rPr>
        <w:t>SCOPE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Applies to all GxP equipment used in clinical data processing.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3</w:t>
        <w:tab/>
      </w:r>
      <w:r>
        <w:rPr>
          <w:rFonts w:ascii="Times New Roman" w:hAnsi="Times New Roman" w:cs="Times New Roman"/>
          <w:b/>
          <w:i w:val="0"/>
          <w:sz w:val="22"/>
        </w:rPr>
        <w:t>REFERENCES</w:t>
      </w:r>
    </w:p>
    <w:p>
      <w:pPr>
        <w:spacing w:after="80"/>
        <w:ind w:left="1080"/>
      </w:pPr>
      <w:r>
        <w:rPr>
          <w:rFonts w:ascii="Times New Roman" w:hAnsi="Times New Roman" w:cs="Times New Roman"/>
          <w:b w:val="0"/>
          <w:i w:val="0"/>
          <w:sz w:val="22"/>
        </w:rPr>
        <w:t>•</w:t>
        <w:tab/>
      </w:r>
      <w:r>
        <w:rPr>
          <w:rFonts w:ascii="Times New Roman" w:hAnsi="Times New Roman" w:cs="Times New Roman"/>
          <w:b w:val="0"/>
          <w:i w:val="0"/>
          <w:sz w:val="22"/>
        </w:rPr>
        <w:t>SOP-013 Computer System Validation</w:t>
      </w:r>
    </w:p>
    <w:p>
      <w:pPr>
        <w:spacing w:after="80"/>
        <w:ind w:left="1080"/>
      </w:pPr>
      <w:r>
        <w:rPr>
          <w:rFonts w:ascii="Times New Roman" w:hAnsi="Times New Roman" w:cs="Times New Roman"/>
          <w:b w:val="0"/>
          <w:i w:val="0"/>
          <w:sz w:val="22"/>
        </w:rPr>
        <w:t>•</w:t>
        <w:tab/>
      </w:r>
      <w:r>
        <w:rPr>
          <w:rFonts w:ascii="Times New Roman" w:hAnsi="Times New Roman" w:cs="Times New Roman"/>
          <w:b w:val="0"/>
          <w:i w:val="0"/>
          <w:sz w:val="22"/>
        </w:rPr>
        <w:t>ICH GCP E6(R3)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4</w:t>
        <w:tab/>
      </w:r>
      <w:r>
        <w:rPr>
          <w:rFonts w:ascii="Times New Roman" w:hAnsi="Times New Roman" w:cs="Times New Roman"/>
          <w:b/>
          <w:i w:val="0"/>
          <w:sz w:val="22"/>
        </w:rPr>
        <w:t>DEFINITIONS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4.1</w:t>
        <w:tab/>
      </w:r>
      <w:r>
        <w:rPr>
          <w:rFonts w:ascii="Times New Roman" w:hAnsi="Times New Roman" w:cs="Times New Roman"/>
          <w:b w:val="0"/>
          <w:i w:val="0"/>
          <w:sz w:val="22"/>
        </w:rPr>
        <w:t>Qualification — Documented evidence equipment performs as intended.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4.2</w:t>
        <w:tab/>
      </w:r>
      <w:r>
        <w:rPr>
          <w:rFonts w:ascii="Times New Roman" w:hAnsi="Times New Roman" w:cs="Times New Roman"/>
          <w:b w:val="0"/>
          <w:i w:val="0"/>
          <w:sz w:val="22"/>
        </w:rPr>
        <w:t>GxP — Good practice quality guidelines.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5</w:t>
        <w:tab/>
      </w:r>
      <w:r>
        <w:rPr>
          <w:rFonts w:ascii="Times New Roman" w:hAnsi="Times New Roman" w:cs="Times New Roman"/>
          <w:b/>
          <w:i w:val="0"/>
          <w:sz w:val="22"/>
        </w:rPr>
        <w:t>RESPONSIBILITIES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5.1</w:t>
        <w:tab/>
      </w:r>
      <w:r>
        <w:rPr>
          <w:rFonts w:ascii="Times New Roman" w:hAnsi="Times New Roman" w:cs="Times New Roman"/>
          <w:b w:val="0"/>
          <w:i w:val="0"/>
          <w:sz w:val="22"/>
        </w:rPr>
        <w:t>Equipment owner: schedules and records qualification testing.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5.2</w:t>
        <w:tab/>
      </w:r>
      <w:r>
        <w:rPr>
          <w:rFonts w:ascii="Times New Roman" w:hAnsi="Times New Roman" w:cs="Times New Roman"/>
          <w:b w:val="0"/>
          <w:i w:val="0"/>
          <w:sz w:val="22"/>
        </w:rPr>
        <w:t>QA: reviews and approves qualification results.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sz w:val="22"/>
        </w:rPr>
        <w:t>6</w:t>
        <w:tab/>
      </w:r>
      <w:r>
        <w:rPr>
          <w:rFonts w:ascii="Times New Roman" w:hAnsi="Times New Roman" w:cs="Times New Roman"/>
          <w:b/>
          <w:i w:val="0"/>
          <w:sz w:val="22"/>
        </w:rPr>
        <w:t>PROCEDURE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6.1</w:t>
        <w:tab/>
      </w:r>
      <w:r>
        <w:rPr>
          <w:rFonts w:ascii="Times New Roman" w:hAnsi="Times New Roman" w:cs="Times New Roman"/>
          <w:b w:val="0"/>
          <w:i w:val="0"/>
          <w:sz w:val="22"/>
        </w:rPr>
        <w:t>The equipment owner drafts a qualification protocol.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6.2</w:t>
        <w:tab/>
      </w:r>
      <w:r>
        <w:rPr>
          <w:rFonts w:ascii="Times New Roman" w:hAnsi="Times New Roman" w:cs="Times New Roman"/>
          <w:b w:val="0"/>
          <w:i w:val="0"/>
          <w:sz w:val="22"/>
        </w:rPr>
        <w:t>The owner executes IQ/OQ/PQ checks.</w:t>
      </w:r>
    </w:p>
    <w:p>
      <w:pPr>
        <w:spacing w:after="80"/>
        <w:ind w:left="720"/>
      </w:pPr>
      <w:r>
        <w:rPr>
          <w:rFonts w:ascii="Times New Roman" w:hAnsi="Times New Roman" w:cs="Times New Roman"/>
          <w:b w:val="0"/>
          <w:i w:val="0"/>
          <w:sz w:val="22"/>
        </w:rPr>
        <w:t>6.3</w:t>
        <w:tab/>
      </w:r>
      <w:r>
        <w:rPr>
          <w:rFonts w:ascii="Times New Roman" w:hAnsi="Times New Roman" w:cs="Times New Roman"/>
          <w:b w:val="0"/>
          <w:i w:val="0"/>
          <w:sz w:val="22"/>
        </w:rPr>
        <w:t>QA approves the equipment for use.</w:t>
      </w:r>
    </w:p>
    <w:p>
      <w:pPr>
        <w:spacing w:before="240"/>
      </w:pPr>
      <w:r>
        <w:rPr>
          <w:rFonts w:ascii="Times New Roman" w:hAnsi="Times New Roman" w:cs="Times New Roman"/>
          <w:b/>
          <w:i w:val="0"/>
          <w:sz w:val="22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Version Number</w:t>
            </w:r>
          </w:p>
        </w:tc>
        <w:tc>
          <w:tcPr>
            <w:tcW w:type="dxa" w:w="312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Date</w:t>
            </w:r>
          </w:p>
        </w:tc>
        <w:tc>
          <w:tcPr>
            <w:tcW w:type="dxa" w:w="312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Summary of Change(s)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2026-09-18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Initial draft (pending QA approval)</w:t>
            </w:r>
          </w:p>
        </w:tc>
      </w:tr>
    </w:tbl>
    <w:p>
      <w:r>
        <w:br w:type="page"/>
      </w:r>
    </w:p>
    <w:p>
      <w:r>
        <w:rPr>
          <w:rFonts w:ascii="Times New Roman" w:hAnsi="Times New Roman" w:cs="Times New Roman"/>
          <w:b/>
          <w:i w:val="0"/>
          <w:sz w:val="22"/>
        </w:rPr>
        <w:t>SIGNATURE PAGE</w:t>
      </w:r>
    </w:p>
    <w:p>
      <w:r>
        <w:rPr>
          <w:rFonts w:ascii="Times New Roman" w:hAnsi="Times New Roman" w:cs="Times New Roman"/>
          <w:b w:val="0"/>
          <w:i w:val="0"/>
          <w:sz w:val="22"/>
        </w:rPr>
        <w:t>[ADD ADDITIONAL ROWS AS NEEDED]</w:t>
      </w:r>
    </w:p>
    <w:p>
      <w:pPr>
        <w:spacing w:before="160"/>
      </w:pPr>
      <w:r>
        <w:rPr>
          <w:rFonts w:ascii="Times New Roman" w:hAnsi="Times New Roman" w:cs="Times New Roman"/>
          <w:b w:val="0"/>
          <w:i w:val="0"/>
          <w:sz w:val="22"/>
        </w:rPr>
        <w:t>Author: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NAME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TITLE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SIGNATURE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DATE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before="160"/>
      </w:pPr>
      <w:r>
        <w:rPr>
          <w:rFonts w:ascii="Times New Roman" w:hAnsi="Times New Roman" w:cs="Times New Roman"/>
          <w:b w:val="0"/>
          <w:i w:val="0"/>
          <w:sz w:val="22"/>
        </w:rPr>
        <w:t>Reviewer: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NAME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TITLE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SIGNATURE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DATE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</w:tr>
    </w:tbl>
    <w:p>
      <w:pPr>
        <w:spacing w:before="160"/>
      </w:pPr>
      <w:r>
        <w:rPr>
          <w:rFonts w:ascii="Times New Roman" w:hAnsi="Times New Roman" w:cs="Times New Roman"/>
          <w:b w:val="0"/>
          <w:i w:val="0"/>
          <w:sz w:val="22"/>
        </w:rPr>
        <w:t>Approver: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NAME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TITLE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SIGNATURE</w:t>
            </w:r>
          </w:p>
        </w:tc>
        <w:tc>
          <w:tcPr>
            <w:tcW w:type="dxa" w:w="2340"/>
            <w:shd w:val="clear" w:fill="D9D9D9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DATE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2304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95959"/>
        <w:sz w:val="16"/>
      </w:rPr>
      <w:t>THIS DOCUMENT CONTAINS CONFIDENTIAL AND PROPRIETARY INFORMATION</w:t>
    </w:r>
  </w:p>
  <w:p>
    <w:pPr>
      <w:jc w:val="center"/>
    </w:pPr>
    <w:r>
      <w:rPr>
        <w:rFonts w:ascii="Times New Roman" w:hAnsi="Times New Roman" w:cs="Times New Roman"/>
        <w:b w:val="0"/>
        <w:i w:val="0"/>
        <w:sz w:val="16"/>
      </w:rPr>
      <w:t xml:space="preserve">Page </w:t>
    </w:r>
    <w:r>
      <w:rPr>
        <w:rFonts w:ascii="Times New Roman" w:hAnsi="Times New Roman" w:cs="Times New Roman"/>
        <w:b w:val="0"/>
        <w:i w:val="0"/>
        <w:sz w:val="22"/>
      </w:rPr>
    </w:r>
    <w:r>
      <w:rPr>
        <w:rFonts w:ascii="Times New Roman" w:hAnsi="Times New Roman" w:cs="Times New Roman"/>
        <w:b w:val="0"/>
        <w:i w:val="0"/>
        <w:sz w:val="22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/>
        <w:b w:val="0"/>
        <w:i w:val="0"/>
        <w:sz w:val="22"/>
      </w:rPr>
      <w:t xml:space="preserve"> of </w:t>
    </w:r>
    <w:r>
      <w:rPr>
        <w:rFonts w:ascii="Times New Roman" w:hAnsi="Times New Roman" w:cs="Times New Roman"/>
        <w:b w:val="0"/>
        <w:i w:val="0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312"/>
        </w:tcPr>
        <w:p>
          <w:r>
            <w:drawing>
              <wp:inline xmlns:a="http://schemas.openxmlformats.org/drawingml/2006/main" xmlns:pic="http://schemas.openxmlformats.org/drawingml/2006/picture">
                <wp:extent cx="1737360" cy="34278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tramind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7360" cy="34278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/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</w:tblPr>
          <w:tblGrid>
            <w:gridCol w:w="3024"/>
            <w:gridCol w:w="3024"/>
          </w:tblGrid>
          <w:tr>
            <w:tc>
              <w:tcPr>
                <w:tcW w:type="dxa" w:w="5904"/>
                <w:gridSpan w:val="2"/>
              </w:tcPr>
              <w:p>
                <w:pPr>
                  <w:spacing w:after="20" w:before="20"/>
                  <w:jc w:val="center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0"/>
                  </w:rPr>
                  <w:t>STANDARD OPERATING PROCEDURE</w:t>
                </w:r>
              </w:p>
            </w:tc>
          </w:tr>
          <w:tr>
            <w:tc>
              <w:tcPr>
                <w:tcW w:type="dxa" w:w="2304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Document Number:</w:t>
                </w:r>
              </w:p>
            </w:tc>
            <w:tc>
              <w:tcPr>
                <w:tcW w:type="dxa" w:w="3600"/>
              </w:tcPr>
              <w:p>
                <w:pPr>
                  <w:spacing w:after="20" w:before="20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SOP-033</w:t>
                </w:r>
              </w:p>
            </w:tc>
          </w:tr>
          <w:tr>
            <w:tc>
              <w:tcPr>
                <w:tcW w:type="dxa" w:w="2304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Effective Date:</w:t>
                </w:r>
              </w:p>
            </w:tc>
            <w:tc>
              <w:tcPr>
                <w:tcW w:type="dxa" w:w="3600"/>
              </w:tcPr>
              <w:p>
                <w:pPr>
                  <w:spacing w:after="20" w:before="20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[On approval]</w:t>
                </w:r>
              </w:p>
            </w:tc>
          </w:tr>
          <w:tr>
            <w:tc>
              <w:tcPr>
                <w:tcW w:type="dxa" w:w="2304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Version Number:</w:t>
                </w:r>
              </w:p>
            </w:tc>
            <w:tc>
              <w:tcPr>
                <w:tcW w:type="dxa" w:w="3600"/>
              </w:tcPr>
              <w:p>
                <w:pPr>
                  <w:spacing w:after="20" w:before="20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01</w:t>
                </w:r>
              </w:p>
            </w:tc>
          </w:tr>
          <w:tr>
            <w:tc>
              <w:tcPr>
                <w:tcW w:type="dxa" w:w="2304"/>
              </w:tcPr>
              <w:p>
                <w:pPr>
                  <w:spacing w:after="20" w:before="20"/>
                  <w:jc w:val="right"/>
                </w:pPr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>Page:</w:t>
                </w:r>
              </w:p>
            </w:tc>
            <w:tc>
              <w:tcPr>
                <w:tcW w:type="dxa" w:w="3600"/>
              </w:tcPr>
              <w:p>
                <w:r/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</w:r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fldChar w:fldCharType="begin"/>
                  <w:instrText xml:space="preserve">PAGE</w:instrText>
                  <w:fldChar w:fldCharType="end"/>
                </w:r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t xml:space="preserve"> of </w:t>
                </w:r>
                <w:r>
                  <w:rPr>
                    <w:rFonts w:ascii="Times New Roman" w:hAnsi="Times New Roman" w:cs="Times New Roman"/>
                    <w:b w:val="0"/>
                    <w:i w:val="0"/>
                    <w:sz w:val="22"/>
                  </w:rPr>
                  <w:fldChar w:fldCharType="begin"/>
                  <w:instrText xml:space="preserve">NUMPAGES</w:instrText>
                  <w:fldChar w:fldCharType="end"/>
                </w:r>
              </w:p>
            </w:tc>
          </w:tr>
        </w:tbl>
        <w:p/>
      </w:tc>
    </w:tr>
  </w:tbl>
  <w:p>
    <w:r>
      <w:rPr>
        <w:rFonts w:ascii="Times New Roman" w:hAnsi="Times New Roman" w:cs="Times New Roman"/>
        <w:b/>
        <w:i w:val="0"/>
        <w:sz w:val="22"/>
      </w:rPr>
      <w:t xml:space="preserve">Title: </w:t>
    </w:r>
    <w:r>
      <w:rPr>
        <w:rFonts w:ascii="Times New Roman" w:hAnsi="Times New Roman" w:cs="Times New Roman"/>
        <w:b/>
        <w:i w:val="0"/>
        <w:sz w:val="22"/>
      </w:rPr>
      <w:t>Equipment Testing and Qualification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