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D720" w14:textId="304160C3" w:rsidR="00961CF6" w:rsidRPr="00CA4762" w:rsidRDefault="00706371" w:rsidP="00E3723D">
      <w:pPr>
        <w:pStyle w:val="Header1"/>
      </w:pPr>
      <w:r w:rsidRPr="00CA4762">
        <w:t>Purpose</w:t>
      </w:r>
    </w:p>
    <w:p w14:paraId="012D4A15" w14:textId="4229395B" w:rsidR="00FC39DA" w:rsidRPr="00CA4762" w:rsidRDefault="00B46D99" w:rsidP="005271E1">
      <w:pPr>
        <w:pStyle w:val="1Text"/>
        <w:ind w:left="360"/>
      </w:pPr>
      <w:r w:rsidRPr="00B46D99">
        <w:t xml:space="preserve">This SOP describes the process for managing the secure transfer, validation, and handling of clinical data between </w:t>
      </w:r>
      <w:proofErr w:type="spellStart"/>
      <w:r w:rsidRPr="00B46D99">
        <w:t>Netramind</w:t>
      </w:r>
      <w:proofErr w:type="spellEnd"/>
      <w:r w:rsidRPr="00B46D99">
        <w:t xml:space="preserve"> and external parties in support of clinical trials.</w:t>
      </w:r>
    </w:p>
    <w:p w14:paraId="2ABE8027" w14:textId="61E27BAA" w:rsidR="00706371" w:rsidRPr="00CA4762" w:rsidRDefault="00706371" w:rsidP="00E3723D">
      <w:pPr>
        <w:pStyle w:val="Header1"/>
      </w:pPr>
      <w:r w:rsidRPr="00CA4762">
        <w:t>scope</w:t>
      </w:r>
    </w:p>
    <w:p w14:paraId="28087E35" w14:textId="09142137" w:rsidR="00B85135" w:rsidRPr="00CA4762" w:rsidRDefault="00B46D99" w:rsidP="00B46D99">
      <w:pPr>
        <w:pStyle w:val="1Text"/>
        <w:ind w:left="360"/>
      </w:pPr>
      <w:r w:rsidRPr="00B46D99">
        <w:t xml:space="preserve">This procedure applies to clinical data transfers between </w:t>
      </w:r>
      <w:proofErr w:type="spellStart"/>
      <w:r w:rsidRPr="00B46D99">
        <w:t>Netramind</w:t>
      </w:r>
      <w:proofErr w:type="spellEnd"/>
      <w:r w:rsidRPr="00B46D99">
        <w:t xml:space="preserve"> and external parties, including data received from clinical sites, imaging centers, and sponsors, as well as data provided by </w:t>
      </w:r>
      <w:proofErr w:type="spellStart"/>
      <w:r w:rsidRPr="00B46D99">
        <w:t>Netramind</w:t>
      </w:r>
      <w:proofErr w:type="spellEnd"/>
      <w:r w:rsidRPr="00B46D99">
        <w:t xml:space="preserve"> (e.g., image-derived outputs, grading results, and datasets).</w:t>
      </w:r>
    </w:p>
    <w:p w14:paraId="2F82173B" w14:textId="3232F244" w:rsidR="000466C3" w:rsidRPr="00CA4762" w:rsidRDefault="00706371" w:rsidP="000466C3">
      <w:pPr>
        <w:pStyle w:val="Header1"/>
      </w:pPr>
      <w:r w:rsidRPr="00CA4762">
        <w:t>references</w:t>
      </w:r>
    </w:p>
    <w:p w14:paraId="68E21B91" w14:textId="5CBCC33B" w:rsidR="00F6377C" w:rsidRPr="00CA4762" w:rsidRDefault="00F6377C" w:rsidP="00F6377C">
      <w:pPr>
        <w:pStyle w:val="Bullet1"/>
        <w:spacing w:line="240" w:lineRule="auto"/>
        <w:ind w:left="1080" w:hanging="270"/>
      </w:pPr>
      <w:r w:rsidRPr="00CA4762">
        <w:t>ICH E6(R3): Guidelines for Good Clinical Practice (GCP)</w:t>
      </w:r>
    </w:p>
    <w:p w14:paraId="698C8F95" w14:textId="61E06E59" w:rsidR="00F6377C" w:rsidRPr="00CA4762" w:rsidRDefault="00F6377C" w:rsidP="00F6377C">
      <w:pPr>
        <w:pStyle w:val="Bullet1"/>
        <w:spacing w:line="240" w:lineRule="auto"/>
        <w:ind w:left="1080" w:hanging="270"/>
      </w:pPr>
      <w:r w:rsidRPr="00CA4762">
        <w:t>21 CFR Part 11 Electronic Records and Electronic Signatures</w:t>
      </w:r>
    </w:p>
    <w:p w14:paraId="2BF52D11" w14:textId="4DFE7810" w:rsidR="000466C3" w:rsidRPr="00CA4762" w:rsidRDefault="00706371" w:rsidP="000466C3">
      <w:pPr>
        <w:pStyle w:val="Header1"/>
      </w:pPr>
      <w:r w:rsidRPr="00CA4762">
        <w:t>definitions</w:t>
      </w:r>
    </w:p>
    <w:p w14:paraId="5B73DA68" w14:textId="0187831A" w:rsidR="002800AF" w:rsidRPr="00CA4762" w:rsidRDefault="002800AF" w:rsidP="002800AF">
      <w:pPr>
        <w:pStyle w:val="Header2"/>
      </w:pPr>
      <w:bookmarkStart w:id="0" w:name="_Hlk155268009"/>
      <w:r w:rsidRPr="00CA4762">
        <w:rPr>
          <w:u w:val="single"/>
        </w:rPr>
        <w:t>Audit Trails</w:t>
      </w:r>
      <w:r w:rsidRPr="00CA4762">
        <w:t xml:space="preserve"> – Metadata</w:t>
      </w:r>
      <w:bookmarkEnd w:id="0"/>
      <w:r w:rsidRPr="00CA4762">
        <w:t xml:space="preserve">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14:paraId="007D8BAA" w14:textId="74F8801D" w:rsidR="002800AF" w:rsidRPr="00CA4762" w:rsidRDefault="00897DC0" w:rsidP="002800AF">
      <w:pPr>
        <w:pStyle w:val="Header2"/>
      </w:pPr>
      <w:r w:rsidRPr="00CA4762">
        <w:rPr>
          <w:u w:val="single"/>
        </w:rPr>
        <w:t>Clinical Data Transfer</w:t>
      </w:r>
      <w:r w:rsidRPr="00CA4762">
        <w:t xml:space="preserve">—A transfer of data which will be </w:t>
      </w:r>
      <w:r w:rsidR="00B46D99" w:rsidRPr="00B46D99">
        <w:t>used for clinical trial operations, analysis, or potential regulatory submission</w:t>
      </w:r>
      <w:r w:rsidRPr="00CA4762">
        <w:t xml:space="preserve">. </w:t>
      </w:r>
      <w:r w:rsidR="002800AF" w:rsidRPr="00CA4762">
        <w:t>Data transfers can be cumulative (all data) or interim (new data or targeted data), according to the data specification plan. Examples of data transfers include:</w:t>
      </w:r>
    </w:p>
    <w:p w14:paraId="4792DA98" w14:textId="2C020DDC" w:rsidR="002800AF" w:rsidRPr="00CA4762" w:rsidRDefault="002800AF" w:rsidP="002800AF">
      <w:pPr>
        <w:pStyle w:val="Header2"/>
        <w:numPr>
          <w:ilvl w:val="0"/>
          <w:numId w:val="29"/>
        </w:numPr>
      </w:pPr>
      <w:r w:rsidRPr="00CA4762">
        <w:rPr>
          <w:u w:val="single"/>
        </w:rPr>
        <w:t>Routine Data Transfer</w:t>
      </w:r>
      <w:r w:rsidRPr="00CA4762">
        <w:t>—A transfer of data which will be used for the purposes of data review, reconciliation, and other ongoing, iterative data quality activities.</w:t>
      </w:r>
    </w:p>
    <w:p w14:paraId="0F1CE64A" w14:textId="08D9D13E" w:rsidR="002800AF" w:rsidRPr="00CA4762" w:rsidRDefault="002800AF" w:rsidP="002800AF">
      <w:pPr>
        <w:pStyle w:val="Header2"/>
        <w:numPr>
          <w:ilvl w:val="0"/>
          <w:numId w:val="29"/>
        </w:numPr>
      </w:pPr>
      <w:r w:rsidRPr="00CA4762">
        <w:rPr>
          <w:u w:val="single"/>
        </w:rPr>
        <w:t>Final Data Transfer</w:t>
      </w:r>
      <w:r w:rsidRPr="00CA4762">
        <w:t>—A transfer clinical study data which have been cleaned for database lock or data for an interim lock.</w:t>
      </w:r>
    </w:p>
    <w:p w14:paraId="6E33A625" w14:textId="2039AAB1" w:rsidR="002800AF" w:rsidRPr="00CA4762" w:rsidRDefault="002800AF" w:rsidP="002800AF">
      <w:pPr>
        <w:pStyle w:val="Header2"/>
      </w:pPr>
      <w:r w:rsidRPr="00CA4762">
        <w:rPr>
          <w:u w:val="single"/>
        </w:rPr>
        <w:t>Contract Service Provider (CSP)</w:t>
      </w:r>
      <w:r w:rsidRPr="00CA4762">
        <w:t>—</w:t>
      </w:r>
      <w:r w:rsidR="00C01130" w:rsidRPr="00CA4762">
        <w:t xml:space="preserve"> A person or organization (commercial, academic or other) providing a service used during the conduct of a clinical trial to either the sponsor or the investigator to fulfil one or more of their trial-related activities.</w:t>
      </w:r>
    </w:p>
    <w:p w14:paraId="2AB68E4D" w14:textId="08B573B3" w:rsidR="002800AF" w:rsidRPr="00CA4762" w:rsidRDefault="002800AF" w:rsidP="002800AF">
      <w:pPr>
        <w:pStyle w:val="Header2"/>
        <w:rPr>
          <w:u w:val="single"/>
        </w:rPr>
      </w:pPr>
      <w:r w:rsidRPr="00CA4762">
        <w:rPr>
          <w:u w:val="single"/>
        </w:rPr>
        <w:t xml:space="preserve">Data Acquisition Tool (DAT) </w:t>
      </w:r>
      <w:r w:rsidRPr="00CA4762">
        <w:t xml:space="preserve">– Paper or electronic tool designed to collect data and associated metadata from a data originator according to the protocol and to report the data to the sponsor. Data originator may be a person (e.g., participant or trial staff), a device (e.g., wearables and sensors) or an electronic transfer of data from one system to another (e.g., extraction of data from an electronic health record or laboratory system). Examples of DAT include but are not limited to case report forms (CRFs), interactive response technologies </w:t>
      </w:r>
      <w:r w:rsidRPr="00CA4762">
        <w:lastRenderedPageBreak/>
        <w:t>(IRTs), patient-reported outcomes (PROs), clinical outcome assessments (COAs) and wearable devices, irrespective of the media used.</w:t>
      </w:r>
    </w:p>
    <w:p w14:paraId="1280E279" w14:textId="2D53288C" w:rsidR="002800AF" w:rsidRPr="00CA4762" w:rsidRDefault="00897DC0" w:rsidP="00C01130">
      <w:pPr>
        <w:pStyle w:val="Header2"/>
      </w:pPr>
      <w:r w:rsidRPr="00CA4762">
        <w:rPr>
          <w:u w:val="single"/>
        </w:rPr>
        <w:t>Data Transfer Specification</w:t>
      </w:r>
      <w:r w:rsidR="00C973DC" w:rsidRPr="00CA4762">
        <w:rPr>
          <w:u w:val="single"/>
        </w:rPr>
        <w:t xml:space="preserve"> </w:t>
      </w:r>
      <w:r w:rsidR="00C01130" w:rsidRPr="00CA4762">
        <w:rPr>
          <w:u w:val="single"/>
        </w:rPr>
        <w:t xml:space="preserve">(DST) Plan </w:t>
      </w:r>
      <w:r w:rsidR="00C973DC" w:rsidRPr="00CA4762">
        <w:rPr>
          <w:u w:val="single"/>
        </w:rPr>
        <w:t xml:space="preserve">or </w:t>
      </w:r>
      <w:r w:rsidR="0075656F" w:rsidRPr="00CA4762">
        <w:rPr>
          <w:u w:val="single"/>
        </w:rPr>
        <w:t>Agreement</w:t>
      </w:r>
      <w:r w:rsidR="00C973DC" w:rsidRPr="00CA4762">
        <w:rPr>
          <w:u w:val="single"/>
        </w:rPr>
        <w:t xml:space="preserve"> </w:t>
      </w:r>
      <w:r w:rsidRPr="00CA4762">
        <w:t xml:space="preserve">—A document agreed to by both </w:t>
      </w:r>
      <w:proofErr w:type="spellStart"/>
      <w:r w:rsidR="00CA4762" w:rsidRPr="00CA4762">
        <w:t>Netramind</w:t>
      </w:r>
      <w:proofErr w:type="spellEnd"/>
      <w:r w:rsidRPr="00CA4762">
        <w:t xml:space="preserve"> and the data </w:t>
      </w:r>
      <w:r w:rsidR="00C01130" w:rsidRPr="00CA4762">
        <w:t xml:space="preserve">service </w:t>
      </w:r>
      <w:r w:rsidRPr="00CA4762">
        <w:t>provider that describes the content and format of the data to be transferred as well as the method of transfer. Data Transfer Specifications are known by other names including Data Transfer Agreements and Data Transfer Plans.</w:t>
      </w:r>
    </w:p>
    <w:p w14:paraId="08124514" w14:textId="77777777" w:rsidR="002800AF" w:rsidRPr="00CA4762" w:rsidRDefault="002800AF" w:rsidP="002800AF">
      <w:pPr>
        <w:pStyle w:val="Header1"/>
        <w:numPr>
          <w:ilvl w:val="0"/>
          <w:numId w:val="0"/>
        </w:numPr>
      </w:pPr>
    </w:p>
    <w:p w14:paraId="730FEF49" w14:textId="3C292746" w:rsidR="00706371" w:rsidRPr="00CA4762" w:rsidRDefault="00706371" w:rsidP="00E3723D">
      <w:pPr>
        <w:pStyle w:val="Header1"/>
      </w:pPr>
      <w:r w:rsidRPr="00CA4762">
        <w:t>roles and responsibilities</w:t>
      </w:r>
    </w:p>
    <w:p w14:paraId="53FFF9A7" w14:textId="410FBECE" w:rsidR="00940530" w:rsidRPr="00CA4762" w:rsidRDefault="00BF29DC" w:rsidP="005B6960">
      <w:pPr>
        <w:pStyle w:val="Header2"/>
      </w:pPr>
      <w:r w:rsidRPr="00CA4762">
        <w:t>Data Management</w:t>
      </w:r>
    </w:p>
    <w:p w14:paraId="1417C2CD" w14:textId="142CABC3" w:rsidR="00BF29DC" w:rsidRPr="00CA4762" w:rsidRDefault="00B85135" w:rsidP="005271E1">
      <w:pPr>
        <w:pStyle w:val="Header3"/>
        <w:ind w:left="1530" w:hanging="630"/>
      </w:pPr>
      <w:r w:rsidRPr="00CA4762">
        <w:t>Work with</w:t>
      </w:r>
      <w:r w:rsidR="00BF29DC" w:rsidRPr="00CA4762">
        <w:t xml:space="preserve"> the CSP to finalize and approve Data Transfer Specifications</w:t>
      </w:r>
      <w:r w:rsidRPr="00CA4762">
        <w:t xml:space="preserve"> (DTS)</w:t>
      </w:r>
      <w:r w:rsidR="00BF29DC" w:rsidRPr="00CA4762">
        <w:t xml:space="preserve"> for clinical data within scope of this SOP.</w:t>
      </w:r>
    </w:p>
    <w:p w14:paraId="32C81F06" w14:textId="60B8CB4A" w:rsidR="00BF29DC" w:rsidRPr="00CA4762" w:rsidRDefault="00BF29DC" w:rsidP="005271E1">
      <w:pPr>
        <w:pStyle w:val="Header3"/>
        <w:ind w:left="1530" w:hanging="630"/>
      </w:pPr>
      <w:r w:rsidRPr="00CA4762">
        <w:t>Test data transfers and documenting the outcome.</w:t>
      </w:r>
    </w:p>
    <w:p w14:paraId="5D86F6F5" w14:textId="1CCE881B" w:rsidR="002800AF" w:rsidRPr="00CA4762" w:rsidRDefault="002800AF" w:rsidP="002800AF">
      <w:pPr>
        <w:pStyle w:val="Header3"/>
        <w:ind w:left="1530" w:hanging="630"/>
      </w:pPr>
      <w:r w:rsidRPr="00CA4762">
        <w:t>Perform validation checks on data transfers to ensure adherence with DTS.</w:t>
      </w:r>
    </w:p>
    <w:p w14:paraId="1163C029" w14:textId="60B6CDAC" w:rsidR="00BF29DC" w:rsidRPr="00CA4762" w:rsidRDefault="00BF29DC" w:rsidP="005271E1">
      <w:pPr>
        <w:pStyle w:val="Header3"/>
        <w:ind w:left="1530" w:hanging="630"/>
      </w:pPr>
      <w:r w:rsidRPr="00CA4762">
        <w:t xml:space="preserve">Review </w:t>
      </w:r>
      <w:r w:rsidR="00B85135" w:rsidRPr="00CA4762">
        <w:t xml:space="preserve">data </w:t>
      </w:r>
      <w:r w:rsidRPr="00CA4762">
        <w:t xml:space="preserve">transfers to ensure </w:t>
      </w:r>
      <w:r w:rsidR="00B85135" w:rsidRPr="00CA4762">
        <w:t xml:space="preserve">adherence to DTS </w:t>
      </w:r>
      <w:r w:rsidRPr="00CA4762">
        <w:t>complete and accurate data has been transferred. Releasing the data for use.</w:t>
      </w:r>
    </w:p>
    <w:p w14:paraId="6293C607" w14:textId="02A8DA72" w:rsidR="002800AF" w:rsidRPr="00CA4762" w:rsidRDefault="00B85135" w:rsidP="002800AF">
      <w:pPr>
        <w:pStyle w:val="Header3"/>
        <w:ind w:left="1530" w:hanging="630"/>
      </w:pPr>
      <w:r w:rsidRPr="00CA4762">
        <w:t>Provide transferred files to Statistical Programming when the transfer is not automated.</w:t>
      </w:r>
    </w:p>
    <w:p w14:paraId="394E32A9" w14:textId="17A08F76" w:rsidR="00C973DC" w:rsidRPr="00CA4762" w:rsidRDefault="00C973DC" w:rsidP="005271E1">
      <w:pPr>
        <w:pStyle w:val="Header3"/>
        <w:ind w:left="1530" w:hanging="630"/>
      </w:pPr>
      <w:r w:rsidRPr="00CA4762">
        <w:t xml:space="preserve">Perform periodic </w:t>
      </w:r>
      <w:r w:rsidR="002800AF" w:rsidRPr="00CA4762">
        <w:t>reviews</w:t>
      </w:r>
      <w:r w:rsidRPr="00CA4762">
        <w:t xml:space="preserve"> of audit trails and relevant metadata as part of data integrity checks</w:t>
      </w:r>
      <w:r w:rsidR="002800AF" w:rsidRPr="00CA4762">
        <w:t>.</w:t>
      </w:r>
    </w:p>
    <w:p w14:paraId="62639C65" w14:textId="0046F4BC" w:rsidR="00BF29DC" w:rsidRPr="00CA4762" w:rsidRDefault="00BF29DC" w:rsidP="005B6960">
      <w:pPr>
        <w:pStyle w:val="Header2"/>
      </w:pPr>
      <w:r w:rsidRPr="00CA4762">
        <w:t>Statistical Programming</w:t>
      </w:r>
    </w:p>
    <w:p w14:paraId="15B5565D" w14:textId="3BAA4936" w:rsidR="00707CB0" w:rsidRPr="00CA4762" w:rsidRDefault="00BF29DC" w:rsidP="00707CB0">
      <w:pPr>
        <w:pStyle w:val="Header3"/>
        <w:ind w:left="1530" w:hanging="630"/>
      </w:pPr>
      <w:r w:rsidRPr="00CA4762">
        <w:t>Review Data Transfer Specifications</w:t>
      </w:r>
      <w:r w:rsidR="00707CB0" w:rsidRPr="00CA4762">
        <w:t xml:space="preserve"> to ensure appropriate analysis and reporting requirements are included. </w:t>
      </w:r>
    </w:p>
    <w:p w14:paraId="3D277756" w14:textId="053675EF" w:rsidR="00BF29DC" w:rsidRPr="00CA4762" w:rsidRDefault="00707CB0" w:rsidP="00707CB0">
      <w:pPr>
        <w:pStyle w:val="Header3"/>
        <w:ind w:left="1530" w:hanging="630"/>
      </w:pPr>
      <w:r w:rsidRPr="00CA4762">
        <w:t>Perform validation checks on data transfers to ensure adherence to DTS.</w:t>
      </w:r>
    </w:p>
    <w:p w14:paraId="336000A9" w14:textId="36D18F0C" w:rsidR="00BF29DC" w:rsidRPr="00CA4762" w:rsidRDefault="00BF29DC" w:rsidP="005B6960">
      <w:pPr>
        <w:pStyle w:val="Header2"/>
      </w:pPr>
      <w:r w:rsidRPr="00CA4762">
        <w:t>Biostatistics</w:t>
      </w:r>
    </w:p>
    <w:p w14:paraId="4DA6A15C" w14:textId="33CD7C46" w:rsidR="00707CB0" w:rsidRPr="00CA4762" w:rsidRDefault="00BF29DC" w:rsidP="00707CB0">
      <w:pPr>
        <w:pStyle w:val="Header3"/>
        <w:ind w:left="1530" w:hanging="630"/>
      </w:pPr>
      <w:r w:rsidRPr="00CA4762">
        <w:t>Review Data Transfer Specification</w:t>
      </w:r>
      <w:r w:rsidR="00707CB0" w:rsidRPr="00CA4762">
        <w:t>s to ensure appropriate analysis and reporting requirements are included.</w:t>
      </w:r>
    </w:p>
    <w:p w14:paraId="206981C0" w14:textId="7A0F72AB" w:rsidR="00BF29DC" w:rsidRPr="00CA4762" w:rsidRDefault="00707CB0" w:rsidP="00707CB0">
      <w:pPr>
        <w:pStyle w:val="Header3"/>
        <w:ind w:left="1530" w:hanging="630"/>
      </w:pPr>
      <w:r w:rsidRPr="00CA4762">
        <w:t>Review final and critical data transfers for adherence to DTS.</w:t>
      </w:r>
    </w:p>
    <w:p w14:paraId="45AE0A05" w14:textId="3DAF02FB" w:rsidR="00C973DC" w:rsidRPr="00CA4762" w:rsidRDefault="00C973DC" w:rsidP="005271E1">
      <w:pPr>
        <w:pStyle w:val="Header3"/>
        <w:ind w:left="1530" w:hanging="630"/>
      </w:pPr>
      <w:r w:rsidRPr="00CA4762">
        <w:t>Accept final data transfers for analysis purposes</w:t>
      </w:r>
      <w:r w:rsidR="00707CB0" w:rsidRPr="00CA4762">
        <w:t>.</w:t>
      </w:r>
    </w:p>
    <w:p w14:paraId="1C005324" w14:textId="07487697" w:rsidR="00706371" w:rsidRPr="00CA4762" w:rsidRDefault="00706371" w:rsidP="00E3723D">
      <w:pPr>
        <w:pStyle w:val="Header1"/>
      </w:pPr>
      <w:r w:rsidRPr="00CA4762">
        <w:t>procedure</w:t>
      </w:r>
    </w:p>
    <w:p w14:paraId="01FA3C27" w14:textId="4D1B308E" w:rsidR="00940530" w:rsidRPr="00CA4762" w:rsidRDefault="00BF29DC" w:rsidP="005B6960">
      <w:pPr>
        <w:pStyle w:val="Header2"/>
      </w:pPr>
      <w:r w:rsidRPr="00CA4762">
        <w:t>Creating Data Transfer Specifications</w:t>
      </w:r>
    </w:p>
    <w:p w14:paraId="52543BEC" w14:textId="4BDBED39" w:rsidR="00C973DC" w:rsidRPr="00CA4762" w:rsidRDefault="00B46D99" w:rsidP="00C973DC">
      <w:pPr>
        <w:pStyle w:val="Header3"/>
        <w:ind w:left="1530" w:hanging="630"/>
      </w:pPr>
      <w:r w:rsidRPr="00B46D99">
        <w:t>A Data Transfer Specification (DTS) Plan should be created where structured or recurring data transfers are expected.</w:t>
      </w:r>
    </w:p>
    <w:p w14:paraId="61C69A1D" w14:textId="4B7816D2" w:rsidR="00B46D99" w:rsidRDefault="00B46D99" w:rsidP="00707CB0">
      <w:pPr>
        <w:pStyle w:val="Header3"/>
        <w:ind w:left="1530" w:hanging="630"/>
      </w:pPr>
      <w:r w:rsidRPr="00B46D99">
        <w:t xml:space="preserve">For </w:t>
      </w:r>
      <w:proofErr w:type="spellStart"/>
      <w:r w:rsidRPr="00B46D99">
        <w:t>Netramind</w:t>
      </w:r>
      <w:proofErr w:type="spellEnd"/>
      <w:r w:rsidRPr="00B46D99">
        <w:t>, data may include ophthalmic images, derived measurements, grading outputs, adjudication decisions, and associated metadata.</w:t>
      </w:r>
    </w:p>
    <w:p w14:paraId="0550E393" w14:textId="4F288D6E" w:rsidR="00707CB0" w:rsidRPr="00CA4762" w:rsidRDefault="006D2FC3" w:rsidP="00707CB0">
      <w:pPr>
        <w:pStyle w:val="Header3"/>
        <w:ind w:left="1530" w:hanging="630"/>
      </w:pPr>
      <w:r w:rsidRPr="00CA4762">
        <w:lastRenderedPageBreak/>
        <w:t>Data Manage</w:t>
      </w:r>
      <w:r w:rsidR="00707CB0" w:rsidRPr="00CA4762">
        <w:t>ment or Statistical Programming</w:t>
      </w:r>
      <w:r w:rsidRPr="00CA4762">
        <w:t xml:space="preserve"> initiates a data transfer specification with </w:t>
      </w:r>
      <w:r w:rsidR="00707CB0" w:rsidRPr="00CA4762">
        <w:t>CSP</w:t>
      </w:r>
      <w:r w:rsidRPr="00CA4762">
        <w:t xml:space="preserve">, typically using the provider’s template. </w:t>
      </w:r>
    </w:p>
    <w:p w14:paraId="51EFC1C3" w14:textId="12B624A2" w:rsidR="006D2FC3" w:rsidRPr="00CA4762" w:rsidRDefault="006D2FC3" w:rsidP="005271E1">
      <w:pPr>
        <w:pStyle w:val="Header3"/>
        <w:ind w:left="1530" w:hanging="630"/>
      </w:pPr>
      <w:r w:rsidRPr="00CA4762">
        <w:t>The Data Manager ensures the template includes:</w:t>
      </w:r>
    </w:p>
    <w:p w14:paraId="137252A0" w14:textId="21F9D390" w:rsidR="008C02E2" w:rsidRPr="00CA4762" w:rsidRDefault="008C02E2" w:rsidP="006D2FC3">
      <w:pPr>
        <w:pStyle w:val="Bullet111"/>
      </w:pPr>
      <w:r w:rsidRPr="00CA4762">
        <w:t xml:space="preserve">Relevant data acquisition tool (DAT) and systems data is collected and processed </w:t>
      </w:r>
    </w:p>
    <w:p w14:paraId="72C90881" w14:textId="4C67CD7A" w:rsidR="008C02E2" w:rsidRPr="00CA4762" w:rsidRDefault="008C02E2" w:rsidP="006D2FC3">
      <w:pPr>
        <w:pStyle w:val="Bullet111"/>
      </w:pPr>
      <w:r w:rsidRPr="00CA4762">
        <w:t>Source records</w:t>
      </w:r>
    </w:p>
    <w:p w14:paraId="7240CE9D" w14:textId="02880B8C" w:rsidR="00460184" w:rsidRPr="00CA4762" w:rsidRDefault="00460184" w:rsidP="006D2FC3">
      <w:pPr>
        <w:pStyle w:val="Bullet111"/>
      </w:pPr>
      <w:r w:rsidRPr="00CA4762">
        <w:t>Validation requirement and status</w:t>
      </w:r>
    </w:p>
    <w:p w14:paraId="70A82447" w14:textId="74F5C422" w:rsidR="006D2FC3" w:rsidRPr="00CA4762" w:rsidRDefault="006D2FC3" w:rsidP="006D2FC3">
      <w:pPr>
        <w:pStyle w:val="Bullet111"/>
      </w:pPr>
      <w:r w:rsidRPr="00CA4762">
        <w:t>Variable specifications</w:t>
      </w:r>
    </w:p>
    <w:p w14:paraId="52114B8B" w14:textId="65D5C560" w:rsidR="006D2FC3" w:rsidRPr="00CA4762" w:rsidRDefault="006D2FC3" w:rsidP="006D2FC3">
      <w:pPr>
        <w:pStyle w:val="Bullet111"/>
      </w:pPr>
      <w:r w:rsidRPr="00CA4762">
        <w:t>Protection of data that can unblind (if any)</w:t>
      </w:r>
    </w:p>
    <w:p w14:paraId="1A86C078" w14:textId="1357103B" w:rsidR="00B46D99" w:rsidRDefault="00B46D99" w:rsidP="00707CB0">
      <w:pPr>
        <w:pStyle w:val="Bullet111"/>
      </w:pPr>
      <w:r>
        <w:t>S</w:t>
      </w:r>
      <w:r w:rsidRPr="00B46D99">
        <w:t xml:space="preserve">ecure, access-controlled transfer methods (e.g., </w:t>
      </w:r>
      <w:proofErr w:type="spellStart"/>
      <w:r w:rsidRPr="00B46D99">
        <w:t>sFTP</w:t>
      </w:r>
      <w:proofErr w:type="spellEnd"/>
      <w:r w:rsidRPr="00B46D99">
        <w:t>, secure cloud storage with controlled access)</w:t>
      </w:r>
    </w:p>
    <w:p w14:paraId="110443B0" w14:textId="32163F4A" w:rsidR="00707CB0" w:rsidRPr="00CA4762" w:rsidRDefault="006D2FC3" w:rsidP="00707CB0">
      <w:pPr>
        <w:pStyle w:val="Bullet111"/>
      </w:pPr>
      <w:r w:rsidRPr="00CA4762">
        <w:t>Transfer format</w:t>
      </w:r>
      <w:r w:rsidR="00707CB0" w:rsidRPr="00CA4762">
        <w:t xml:space="preserve"> per agreement with Statistical Programming and Biostatistics </w:t>
      </w:r>
    </w:p>
    <w:p w14:paraId="6DBA18A3" w14:textId="40123FB1" w:rsidR="00707CB0" w:rsidRPr="00CA4762" w:rsidRDefault="00707CB0" w:rsidP="00707CB0">
      <w:pPr>
        <w:pStyle w:val="Bullet111"/>
      </w:pPr>
      <w:r w:rsidRPr="00CA4762">
        <w:t>Frequency, scheduled interims and types of transfer during the data lifecycle of the clinical trial.</w:t>
      </w:r>
    </w:p>
    <w:p w14:paraId="5B32FBDD" w14:textId="30476C9F" w:rsidR="006D2FC3" w:rsidRPr="00CA4762" w:rsidRDefault="00707CB0" w:rsidP="00707CB0">
      <w:pPr>
        <w:pStyle w:val="Bullet111"/>
      </w:pPr>
      <w:r w:rsidRPr="00CA4762">
        <w:t>Expectation for quality control of data transfers performed by CSP and/or Sponsor.</w:t>
      </w:r>
    </w:p>
    <w:p w14:paraId="4A96FEC3" w14:textId="2D78B884" w:rsidR="00707CB0" w:rsidRPr="00CA4762" w:rsidRDefault="00B46D99" w:rsidP="005271E1">
      <w:pPr>
        <w:pStyle w:val="Header3"/>
        <w:ind w:left="1530" w:hanging="630"/>
      </w:pPr>
      <w:r w:rsidRPr="00B46D99">
        <w:t>The Data Manager coordinates review of the DTS Plan with relevant stakeholders (e.g., Biostatistics, Statistical Programming). Final approval is documented once all comments are resolved.</w:t>
      </w:r>
    </w:p>
    <w:p w14:paraId="0AFE68C7" w14:textId="2C129CF0" w:rsidR="00707CB0" w:rsidRPr="00CA4762" w:rsidRDefault="00707CB0" w:rsidP="005271E1">
      <w:pPr>
        <w:pStyle w:val="Header3"/>
        <w:ind w:left="1530" w:hanging="630"/>
      </w:pPr>
      <w:r w:rsidRPr="00CA4762">
        <w:t>The Da</w:t>
      </w:r>
      <w:r w:rsidR="00C01130" w:rsidRPr="00CA4762">
        <w:t>t</w:t>
      </w:r>
      <w:r w:rsidRPr="00CA4762">
        <w:t xml:space="preserve">a Manager </w:t>
      </w:r>
      <w:r w:rsidR="00C01130" w:rsidRPr="00CA4762">
        <w:t>manages change control throughout the data lifecycle should changes to data structure/specifications or other transfer requirements by ensuring that the DTS Plan is revised, reviewed, and approved according to this SOP.</w:t>
      </w:r>
    </w:p>
    <w:p w14:paraId="4878CFAB" w14:textId="7B66D4FB" w:rsidR="00940530" w:rsidRPr="00CA4762" w:rsidRDefault="006D2FC3" w:rsidP="00940530">
      <w:pPr>
        <w:pStyle w:val="Header2"/>
      </w:pPr>
      <w:r w:rsidRPr="00CA4762">
        <w:t>Verifying Test Data Transfers</w:t>
      </w:r>
    </w:p>
    <w:p w14:paraId="18F16E0B" w14:textId="77777777" w:rsidR="00C01130" w:rsidRPr="00CA4762" w:rsidRDefault="006D2FC3" w:rsidP="005271E1">
      <w:pPr>
        <w:pStyle w:val="Header3"/>
        <w:ind w:left="1530" w:hanging="630"/>
      </w:pPr>
      <w:r w:rsidRPr="00CA4762">
        <w:t>For data from the EDC study database</w:t>
      </w:r>
    </w:p>
    <w:p w14:paraId="284362A5" w14:textId="0B4B5CA6" w:rsidR="00940530" w:rsidRPr="00CA4762" w:rsidRDefault="006D2FC3" w:rsidP="00B00E1A">
      <w:pPr>
        <w:pStyle w:val="Header4"/>
        <w:ind w:left="2160" w:hanging="720"/>
      </w:pPr>
      <w:r w:rsidRPr="00CA4762">
        <w:t>Data Managers test data extraction during user acceptance testing (UAT) of the database if the EDC provides that capability. Otherwise, the database specifications document, which is tested in UAT against the entry screens, provides adequate assurance of the upcoming extracts, with the EDC and its specifications upload process being validated software.</w:t>
      </w:r>
      <w:r w:rsidR="00B46D99">
        <w:t xml:space="preserve"> </w:t>
      </w:r>
    </w:p>
    <w:p w14:paraId="09155C46" w14:textId="77777777" w:rsidR="00B00E1A" w:rsidRPr="00CA4762" w:rsidRDefault="00475F6D" w:rsidP="005271E1">
      <w:pPr>
        <w:pStyle w:val="Header3"/>
        <w:ind w:left="1530" w:hanging="630"/>
      </w:pPr>
      <w:r w:rsidRPr="00CA4762">
        <w:t>For other types of data (non-EDC)</w:t>
      </w:r>
    </w:p>
    <w:p w14:paraId="2036C2D9" w14:textId="7A462DAD" w:rsidR="006D2FC3" w:rsidRPr="00CA4762" w:rsidRDefault="00B00E1A" w:rsidP="00B00E1A">
      <w:pPr>
        <w:pStyle w:val="Header4"/>
        <w:ind w:left="2160" w:hanging="720"/>
      </w:pPr>
      <w:r w:rsidRPr="00CA4762">
        <w:t>T</w:t>
      </w:r>
      <w:r w:rsidR="00475F6D" w:rsidRPr="00CA4762">
        <w:t>he Data Manager oversees a</w:t>
      </w:r>
      <w:r w:rsidR="00C973DC" w:rsidRPr="00CA4762">
        <w:t>n initial</w:t>
      </w:r>
      <w:r w:rsidR="00475F6D" w:rsidRPr="00CA4762">
        <w:t xml:space="preserve"> test transfer from the CSP </w:t>
      </w:r>
      <w:r w:rsidR="00C973DC" w:rsidRPr="00CA4762">
        <w:t xml:space="preserve">before the data collection process begins </w:t>
      </w:r>
      <w:r w:rsidR="00475F6D" w:rsidRPr="00CA4762">
        <w:t>and confirms that all key elements of the specification including file names, file format, variables, and blinding are correct</w:t>
      </w:r>
      <w:r w:rsidR="00C973DC" w:rsidRPr="00CA4762">
        <w:t xml:space="preserve"> according </w:t>
      </w:r>
      <w:r w:rsidRPr="00CA4762">
        <w:t>to</w:t>
      </w:r>
      <w:r w:rsidR="00C973DC" w:rsidRPr="00CA4762">
        <w:t xml:space="preserve"> the DTA</w:t>
      </w:r>
      <w:r w:rsidR="00475F6D" w:rsidRPr="00CA4762">
        <w:t>.</w:t>
      </w:r>
    </w:p>
    <w:p w14:paraId="15529D11" w14:textId="00233D53" w:rsidR="00B00E1A" w:rsidRPr="00CA4762" w:rsidRDefault="00B00E1A" w:rsidP="00B00E1A">
      <w:pPr>
        <w:pStyle w:val="Header4"/>
        <w:ind w:left="2160" w:hanging="720"/>
      </w:pPr>
      <w:r w:rsidRPr="00CA4762">
        <w:t>The Data Manager signs the document to confirm that a test transfer was performed and was successful.</w:t>
      </w:r>
    </w:p>
    <w:p w14:paraId="4A5C4916" w14:textId="0CF13435" w:rsidR="00940530" w:rsidRDefault="006F13B8" w:rsidP="005271E1">
      <w:pPr>
        <w:pStyle w:val="Header3"/>
        <w:ind w:left="1530" w:hanging="630"/>
      </w:pPr>
      <w:r w:rsidRPr="00CA4762">
        <w:lastRenderedPageBreak/>
        <w:t xml:space="preserve">If the </w:t>
      </w:r>
      <w:r w:rsidR="00B00E1A" w:rsidRPr="00CA4762">
        <w:t>DST</w:t>
      </w:r>
      <w:r w:rsidRPr="00CA4762">
        <w:t xml:space="preserve"> </w:t>
      </w:r>
      <w:r w:rsidR="00B00E1A" w:rsidRPr="00CA4762">
        <w:t xml:space="preserve">plan or </w:t>
      </w:r>
      <w:r w:rsidRPr="00CA4762">
        <w:t>agreement is updated to reflect changes in the data transferred or file contents and structure, the Data Manager must conduct and document a new test of the transfer. Administrative changes such as updates to contact information do not require a retest.</w:t>
      </w:r>
    </w:p>
    <w:p w14:paraId="41C0FCBE" w14:textId="2E83B289" w:rsidR="00B46D99" w:rsidRPr="00CA4762" w:rsidRDefault="00B46D99" w:rsidP="005271E1">
      <w:pPr>
        <w:pStyle w:val="Header3"/>
        <w:ind w:left="1530" w:hanging="630"/>
      </w:pPr>
      <w:r w:rsidRPr="00B46D99">
        <w:t>Test transfers should confirm file structure, completeness, and compatibility with downstream systems.</w:t>
      </w:r>
    </w:p>
    <w:p w14:paraId="13A2C237" w14:textId="3D30CFB2" w:rsidR="007B2F95" w:rsidRPr="00CA4762" w:rsidRDefault="007B2F95" w:rsidP="007B2F95">
      <w:pPr>
        <w:pStyle w:val="Header2"/>
      </w:pPr>
      <w:r w:rsidRPr="00CA4762">
        <w:t>Managing Data Transfers</w:t>
      </w:r>
    </w:p>
    <w:p w14:paraId="149CB3A9" w14:textId="64A49831" w:rsidR="007B2F95" w:rsidRPr="00CA4762" w:rsidRDefault="00B00E1A" w:rsidP="005271E1">
      <w:pPr>
        <w:pStyle w:val="Header3"/>
        <w:ind w:left="1530" w:hanging="630"/>
      </w:pPr>
      <w:r w:rsidRPr="00CA4762">
        <w:t>The</w:t>
      </w:r>
      <w:r w:rsidR="007B2F95" w:rsidRPr="00CA4762">
        <w:t xml:space="preserve"> Data Manager receives the </w:t>
      </w:r>
      <w:r w:rsidRPr="00CA4762">
        <w:t xml:space="preserve">data </w:t>
      </w:r>
      <w:r w:rsidR="007B2F95" w:rsidRPr="00CA4762">
        <w:t>transfer</w:t>
      </w:r>
      <w:r w:rsidRPr="00CA4762">
        <w:t xml:space="preserve">(s) </w:t>
      </w:r>
      <w:r w:rsidR="007B2F95" w:rsidRPr="00CA4762">
        <w:t xml:space="preserve">via a secure transfer method and </w:t>
      </w:r>
      <w:r w:rsidRPr="00CA4762">
        <w:t>upload the</w:t>
      </w:r>
      <w:r w:rsidR="007B2F95" w:rsidRPr="00CA4762">
        <w:t xml:space="preserve"> files on the </w:t>
      </w:r>
      <w:proofErr w:type="spellStart"/>
      <w:r w:rsidR="00CA4762" w:rsidRPr="00CA4762">
        <w:t>Netramind</w:t>
      </w:r>
      <w:proofErr w:type="spellEnd"/>
      <w:r w:rsidRPr="00CA4762">
        <w:t xml:space="preserve"> dedicated and secure</w:t>
      </w:r>
      <w:r w:rsidR="007B2F95" w:rsidRPr="00CA4762">
        <w:t xml:space="preserve"> server if an automated transfer via secure method is not available.</w:t>
      </w:r>
    </w:p>
    <w:p w14:paraId="582A83F6" w14:textId="307004CF" w:rsidR="007B2F95" w:rsidRPr="00CA4762" w:rsidRDefault="007B2F95" w:rsidP="005271E1">
      <w:pPr>
        <w:pStyle w:val="Header3"/>
        <w:ind w:left="1530" w:hanging="630"/>
      </w:pPr>
      <w:r w:rsidRPr="00CA4762">
        <w:t xml:space="preserve">For routine data transfers, a </w:t>
      </w:r>
      <w:r w:rsidR="00530C16" w:rsidRPr="00CA4762">
        <w:t xml:space="preserve">Data Manager or </w:t>
      </w:r>
      <w:r w:rsidRPr="00CA4762">
        <w:t>Statistical Programmer initiates checking of the transfer, which includes confirming that the number of files and variables are consistent with previous transfers and that the number of data</w:t>
      </w:r>
      <w:r w:rsidR="00B608A3" w:rsidRPr="00CA4762">
        <w:t xml:space="preserve"> records is the same or increasing for each file. </w:t>
      </w:r>
      <w:r w:rsidR="00B46D99" w:rsidRPr="00B46D99">
        <w:t>Routine transfers should be logged or traceable, even if detailed review is not required.</w:t>
      </w:r>
    </w:p>
    <w:p w14:paraId="6AA6FE3F" w14:textId="341BB6FF" w:rsidR="00B608A3" w:rsidRPr="00CA4762" w:rsidRDefault="007B7719" w:rsidP="005271E1">
      <w:pPr>
        <w:pStyle w:val="Header3"/>
        <w:ind w:left="1530" w:hanging="630"/>
      </w:pPr>
      <w:r w:rsidRPr="007B7719">
        <w:t>For critical or final transfers, validation checks should confirm data completeness, consistency, and expected changes relative to prior transfers.</w:t>
      </w:r>
      <w:r w:rsidR="00530C16" w:rsidRPr="00CA4762">
        <w:t xml:space="preserve"> </w:t>
      </w:r>
    </w:p>
    <w:p w14:paraId="7FF14EAA" w14:textId="4A30FAFE" w:rsidR="00B608A3" w:rsidRPr="00CA4762" w:rsidRDefault="00B00E1A" w:rsidP="00131E33">
      <w:pPr>
        <w:pStyle w:val="Header4"/>
        <w:ind w:left="2340" w:hanging="810"/>
      </w:pPr>
      <w:r w:rsidRPr="00CA4762">
        <w:t xml:space="preserve">The </w:t>
      </w:r>
      <w:r w:rsidR="00B608A3" w:rsidRPr="00CA4762">
        <w:t>Data Manager reviews the comparison output and researches any differences shown.</w:t>
      </w:r>
      <w:r w:rsidR="00530C16" w:rsidRPr="00CA4762">
        <w:t xml:space="preserve"> This can be verified by reviewing the metadata and/or audit trails generated when changes are made in a system. The changes must be valid and acceptable according with study plans and decisions.</w:t>
      </w:r>
    </w:p>
    <w:p w14:paraId="0A67257C" w14:textId="77777777" w:rsidR="00530C16" w:rsidRPr="00CA4762" w:rsidRDefault="00B608A3" w:rsidP="00131E33">
      <w:pPr>
        <w:pStyle w:val="Header4"/>
        <w:ind w:left="2340" w:hanging="810"/>
      </w:pPr>
      <w:r w:rsidRPr="00CA4762">
        <w:t xml:space="preserve">If all differences are found to be valid, the Data Manager signs the comparison output to indicate that the data is complete and accurate. The Data Manager files the signed output document in the TMF. </w:t>
      </w:r>
    </w:p>
    <w:p w14:paraId="2A09E97B" w14:textId="79534410" w:rsidR="00B608A3" w:rsidRPr="00CA4762" w:rsidRDefault="00B608A3" w:rsidP="00131E33">
      <w:pPr>
        <w:pStyle w:val="Header4"/>
        <w:ind w:left="2340" w:hanging="810"/>
      </w:pPr>
      <w:r w:rsidRPr="00CA4762">
        <w:t>If issues are detected, the Data Manager requests a new transfer from the CSP and works with the CSP until all issues are resolved.</w:t>
      </w:r>
    </w:p>
    <w:p w14:paraId="328F058B" w14:textId="193A1062" w:rsidR="00B608A3" w:rsidRPr="00CA4762" w:rsidRDefault="00B608A3" w:rsidP="00131E33">
      <w:pPr>
        <w:pStyle w:val="Header4"/>
        <w:ind w:left="2340" w:hanging="810"/>
      </w:pPr>
      <w:r w:rsidRPr="00CA4762">
        <w:t>The Data Manager notifies the study team when the data is considered available for use.</w:t>
      </w:r>
    </w:p>
    <w:p w14:paraId="74607FCC" w14:textId="2B7A29A3" w:rsidR="00B00E1A" w:rsidRDefault="00B00E1A" w:rsidP="00B00E1A">
      <w:pPr>
        <w:pStyle w:val="Header4"/>
        <w:ind w:left="2340" w:hanging="810"/>
      </w:pPr>
      <w:r w:rsidRPr="00CA4762">
        <w:t>The Biostatistician confirms that the transferred data satisfy the quality required for analysis, and which data is required for review and retention.</w:t>
      </w:r>
    </w:p>
    <w:p w14:paraId="5B095C1B" w14:textId="580E6416" w:rsidR="007B7719" w:rsidRPr="00CA4762" w:rsidRDefault="007B7719" w:rsidP="007B7719">
      <w:pPr>
        <w:pStyle w:val="Header3"/>
        <w:ind w:left="1530" w:hanging="810"/>
      </w:pPr>
      <w:r w:rsidRPr="007B7719">
        <w:t xml:space="preserve">For data provided by </w:t>
      </w:r>
      <w:proofErr w:type="spellStart"/>
      <w:r w:rsidRPr="007B7719">
        <w:t>Netramind</w:t>
      </w:r>
      <w:proofErr w:type="spellEnd"/>
      <w:r w:rsidRPr="007B7719">
        <w:t xml:space="preserve"> to external parties, verification must be performed to ensure completeness, accuracy, and alignment with agreed specifications prior to release.</w:t>
      </w:r>
    </w:p>
    <w:p w14:paraId="2E8E0AF0" w14:textId="28F8860E" w:rsidR="00B00E1A" w:rsidRPr="00CA4762" w:rsidRDefault="00B00E1A" w:rsidP="00B00E1A">
      <w:pPr>
        <w:pStyle w:val="Header2"/>
      </w:pPr>
      <w:r w:rsidRPr="00CA4762">
        <w:t>Filing and Archival of Data Transfers</w:t>
      </w:r>
    </w:p>
    <w:p w14:paraId="16FF3FD2" w14:textId="158318E4" w:rsidR="00530C16" w:rsidRPr="00CA4762" w:rsidRDefault="00B00E1A" w:rsidP="00B00E1A">
      <w:pPr>
        <w:pStyle w:val="Header3"/>
        <w:ind w:left="1530" w:hanging="630"/>
      </w:pPr>
      <w:r w:rsidRPr="00CA4762">
        <w:lastRenderedPageBreak/>
        <w:t xml:space="preserve">All documentation related to data transfers, including the actual records, data transfer files must be filed and maintained in accordance with SOP-ABC-123 GxP Record Management procedures. </w:t>
      </w:r>
    </w:p>
    <w:p w14:paraId="0DBAA760" w14:textId="6FD26810" w:rsidR="00706371" w:rsidRPr="00CA4762" w:rsidRDefault="00706371" w:rsidP="00E3723D">
      <w:pPr>
        <w:pStyle w:val="Header1"/>
      </w:pPr>
      <w:r w:rsidRPr="00CA4762">
        <w:t>attachments</w:t>
      </w:r>
    </w:p>
    <w:p w14:paraId="75EF19B5" w14:textId="1BBF3833" w:rsidR="00940530" w:rsidRPr="00CA4762" w:rsidRDefault="003F1117" w:rsidP="00131E33">
      <w:pPr>
        <w:pStyle w:val="Bullet1"/>
        <w:ind w:left="630" w:hanging="270"/>
      </w:pPr>
      <w:r w:rsidRPr="00CA4762">
        <w:t>Appendix I: Workflow for Data Transfers</w:t>
      </w:r>
    </w:p>
    <w:p w14:paraId="20A4A96E" w14:textId="77777777" w:rsidR="00B00E1A" w:rsidRPr="00CA4762" w:rsidRDefault="00B00E1A" w:rsidP="00B00E1A">
      <w:pPr>
        <w:pStyle w:val="Bullet1"/>
        <w:numPr>
          <w:ilvl w:val="0"/>
          <w:numId w:val="0"/>
        </w:numPr>
      </w:pPr>
    </w:p>
    <w:p w14:paraId="5FE73D2D" w14:textId="77777777" w:rsidR="0090208B" w:rsidRDefault="0090208B">
      <w:pPr>
        <w:rPr>
          <w:rFonts w:cs="Times New Roman (Body CS)"/>
          <w:b/>
          <w:caps/>
          <w:sz w:val="22"/>
        </w:rPr>
      </w:pPr>
      <w:r>
        <w:br w:type="page"/>
      </w:r>
    </w:p>
    <w:p w14:paraId="2F3E66CE" w14:textId="147B7940" w:rsidR="00706371" w:rsidRPr="00CA4762" w:rsidRDefault="00706371" w:rsidP="00E3723D">
      <w:pPr>
        <w:pStyle w:val="Header1"/>
      </w:pPr>
      <w:r w:rsidRPr="00CA4762">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90208B" w:rsidRPr="00682C60" w14:paraId="59A69101" w14:textId="77777777" w:rsidTr="004438CC">
        <w:trPr>
          <w:trHeight w:val="458"/>
          <w:tblHeader/>
        </w:trPr>
        <w:tc>
          <w:tcPr>
            <w:tcW w:w="1890" w:type="dxa"/>
            <w:shd w:val="clear" w:color="auto" w:fill="D9D9D9" w:themeFill="background1" w:themeFillShade="D9"/>
          </w:tcPr>
          <w:p w14:paraId="4522D8A4" w14:textId="77777777" w:rsidR="0090208B" w:rsidRPr="00682C60" w:rsidRDefault="0090208B" w:rsidP="0090208B">
            <w:pPr>
              <w:pStyle w:val="Header1"/>
              <w:numPr>
                <w:ilvl w:val="0"/>
                <w:numId w:val="0"/>
              </w:numPr>
              <w:ind w:left="360"/>
              <w:rPr>
                <w:lang w:val="en-GB"/>
              </w:rPr>
            </w:pPr>
            <w:r w:rsidRPr="00682C60">
              <w:rPr>
                <w:lang w:val="en-GB"/>
              </w:rPr>
              <w:t>Version Number</w:t>
            </w:r>
          </w:p>
        </w:tc>
        <w:tc>
          <w:tcPr>
            <w:tcW w:w="2070" w:type="dxa"/>
            <w:shd w:val="clear" w:color="auto" w:fill="D9D9D9" w:themeFill="background1" w:themeFillShade="D9"/>
          </w:tcPr>
          <w:p w14:paraId="64DDD7A1" w14:textId="77777777" w:rsidR="0090208B" w:rsidRPr="00682C60" w:rsidRDefault="0090208B" w:rsidP="004438CC">
            <w:pPr>
              <w:jc w:val="center"/>
              <w:rPr>
                <w:b/>
                <w:lang w:val="en-GB"/>
              </w:rPr>
            </w:pPr>
            <w:r w:rsidRPr="00682C60">
              <w:rPr>
                <w:b/>
                <w:lang w:val="en-GB"/>
              </w:rPr>
              <w:t>Date</w:t>
            </w:r>
          </w:p>
        </w:tc>
        <w:tc>
          <w:tcPr>
            <w:tcW w:w="5130" w:type="dxa"/>
            <w:shd w:val="clear" w:color="auto" w:fill="D9D9D9" w:themeFill="background1" w:themeFillShade="D9"/>
          </w:tcPr>
          <w:p w14:paraId="2DA62357" w14:textId="77777777" w:rsidR="0090208B" w:rsidRPr="00682C60" w:rsidRDefault="0090208B" w:rsidP="004438CC">
            <w:pPr>
              <w:jc w:val="center"/>
              <w:rPr>
                <w:b/>
                <w:lang w:val="en-GB"/>
              </w:rPr>
            </w:pPr>
            <w:r w:rsidRPr="00682C60">
              <w:rPr>
                <w:b/>
                <w:lang w:val="en-GB"/>
              </w:rPr>
              <w:t>Summary of Change(s)</w:t>
            </w:r>
          </w:p>
        </w:tc>
      </w:tr>
      <w:tr w:rsidR="0090208B" w:rsidRPr="00682C60" w14:paraId="4D924346" w14:textId="77777777" w:rsidTr="004438CC">
        <w:trPr>
          <w:trHeight w:val="720"/>
        </w:trPr>
        <w:tc>
          <w:tcPr>
            <w:tcW w:w="1890" w:type="dxa"/>
          </w:tcPr>
          <w:p w14:paraId="6615A961" w14:textId="77777777" w:rsidR="0090208B" w:rsidRPr="00682C60" w:rsidRDefault="0090208B" w:rsidP="004438CC">
            <w:pPr>
              <w:jc w:val="center"/>
              <w:rPr>
                <w:lang w:val="en-GB"/>
              </w:rPr>
            </w:pPr>
            <w:r>
              <w:rPr>
                <w:lang w:val="en-GB"/>
              </w:rPr>
              <w:t>01</w:t>
            </w:r>
          </w:p>
        </w:tc>
        <w:tc>
          <w:tcPr>
            <w:tcW w:w="2070" w:type="dxa"/>
          </w:tcPr>
          <w:p w14:paraId="680FDC28" w14:textId="77777777" w:rsidR="0090208B" w:rsidRPr="00682C60" w:rsidRDefault="0090208B" w:rsidP="004438CC">
            <w:pPr>
              <w:jc w:val="center"/>
              <w:rPr>
                <w:lang w:val="en-GB"/>
              </w:rPr>
            </w:pPr>
            <w:r>
              <w:rPr>
                <w:lang w:val="en-GB"/>
              </w:rPr>
              <w:t>01-MAY-2026</w:t>
            </w:r>
          </w:p>
        </w:tc>
        <w:tc>
          <w:tcPr>
            <w:tcW w:w="5130" w:type="dxa"/>
          </w:tcPr>
          <w:p w14:paraId="437DD647" w14:textId="77777777" w:rsidR="0090208B" w:rsidRPr="00682C60" w:rsidRDefault="0090208B" w:rsidP="004438CC">
            <w:pPr>
              <w:jc w:val="center"/>
              <w:rPr>
                <w:lang w:val="en-GB"/>
              </w:rPr>
            </w:pPr>
            <w:r w:rsidRPr="00682C60">
              <w:rPr>
                <w:lang w:val="en-GB"/>
              </w:rPr>
              <w:t>New Document</w:t>
            </w:r>
          </w:p>
        </w:tc>
      </w:tr>
      <w:tr w:rsidR="0090208B" w:rsidRPr="00682C60" w14:paraId="640DDB76" w14:textId="77777777" w:rsidTr="004438CC">
        <w:trPr>
          <w:trHeight w:val="720"/>
        </w:trPr>
        <w:tc>
          <w:tcPr>
            <w:tcW w:w="1890" w:type="dxa"/>
          </w:tcPr>
          <w:p w14:paraId="7F2BBA54" w14:textId="77777777" w:rsidR="0090208B" w:rsidRPr="00682C60" w:rsidRDefault="0090208B" w:rsidP="004438CC">
            <w:pPr>
              <w:jc w:val="center"/>
              <w:rPr>
                <w:lang w:val="en-GB"/>
              </w:rPr>
            </w:pPr>
            <w:r w:rsidRPr="00682C60">
              <w:rPr>
                <w:lang w:val="en-GB"/>
              </w:rPr>
              <w:t>[X.0]</w:t>
            </w:r>
          </w:p>
        </w:tc>
        <w:tc>
          <w:tcPr>
            <w:tcW w:w="2070" w:type="dxa"/>
          </w:tcPr>
          <w:p w14:paraId="4B9829EB" w14:textId="77777777" w:rsidR="0090208B" w:rsidRPr="00682C60" w:rsidRDefault="0090208B" w:rsidP="004438CC">
            <w:pPr>
              <w:jc w:val="center"/>
              <w:rPr>
                <w:lang w:val="en-GB"/>
              </w:rPr>
            </w:pPr>
            <w:r w:rsidRPr="00682C60">
              <w:rPr>
                <w:lang w:val="en-GB"/>
              </w:rPr>
              <w:t>[DD-MMM-YYYY]</w:t>
            </w:r>
          </w:p>
        </w:tc>
        <w:tc>
          <w:tcPr>
            <w:tcW w:w="5130" w:type="dxa"/>
          </w:tcPr>
          <w:p w14:paraId="278CEA86" w14:textId="77777777" w:rsidR="0090208B" w:rsidRPr="00682C60" w:rsidRDefault="0090208B" w:rsidP="004438CC">
            <w:pPr>
              <w:jc w:val="center"/>
              <w:rPr>
                <w:lang w:val="en-GB"/>
              </w:rPr>
            </w:pPr>
            <w:r w:rsidRPr="00682C60">
              <w:rPr>
                <w:lang w:val="en-GB"/>
              </w:rPr>
              <w:t>[Insert a summary of the changes]</w:t>
            </w:r>
          </w:p>
        </w:tc>
      </w:tr>
    </w:tbl>
    <w:p w14:paraId="1783B2C7" w14:textId="162AB78F" w:rsidR="000558DA" w:rsidRPr="00CA4762" w:rsidRDefault="000558DA" w:rsidP="000558DA">
      <w:pPr>
        <w:pStyle w:val="Header1"/>
        <w:numPr>
          <w:ilvl w:val="0"/>
          <w:numId w:val="0"/>
        </w:numPr>
        <w:ind w:left="360"/>
      </w:pPr>
    </w:p>
    <w:p w14:paraId="7FD09D78" w14:textId="1E4A7B7F" w:rsidR="007633F9" w:rsidRPr="00CA4762" w:rsidRDefault="007633F9">
      <w:pPr>
        <w:rPr>
          <w:rFonts w:cs="Times New Roman (Body CS)"/>
          <w:b/>
          <w:caps/>
          <w:sz w:val="20"/>
        </w:rPr>
      </w:pPr>
      <w:r w:rsidRPr="00CA4762">
        <w:br w:type="page"/>
      </w:r>
    </w:p>
    <w:p w14:paraId="2A708537" w14:textId="77777777" w:rsidR="007633F9" w:rsidRPr="00CA4762" w:rsidRDefault="007633F9" w:rsidP="000558DA">
      <w:pPr>
        <w:pStyle w:val="Header1"/>
        <w:numPr>
          <w:ilvl w:val="0"/>
          <w:numId w:val="0"/>
        </w:numPr>
        <w:ind w:left="360"/>
      </w:pPr>
    </w:p>
    <w:p w14:paraId="4CC912C0" w14:textId="4E186734" w:rsidR="007633F9" w:rsidRPr="00CA4762" w:rsidRDefault="007633F9" w:rsidP="000D6246">
      <w:pPr>
        <w:pStyle w:val="Header1"/>
        <w:numPr>
          <w:ilvl w:val="0"/>
          <w:numId w:val="0"/>
        </w:numPr>
        <w:ind w:left="360"/>
      </w:pPr>
      <w:r w:rsidRPr="00CA4762">
        <w:t>Signature Page</w:t>
      </w:r>
    </w:p>
    <w:p w14:paraId="4EE33019" w14:textId="69FE0829" w:rsidR="007633F9" w:rsidRPr="00CA4762" w:rsidRDefault="007633F9" w:rsidP="000558DA">
      <w:pPr>
        <w:pStyle w:val="Header1"/>
        <w:numPr>
          <w:ilvl w:val="0"/>
          <w:numId w:val="0"/>
        </w:numPr>
        <w:ind w:left="360"/>
      </w:pPr>
    </w:p>
    <w:p w14:paraId="518C0527" w14:textId="308CEF30" w:rsidR="00A50245" w:rsidRPr="00CA4762" w:rsidRDefault="00A50245" w:rsidP="000558DA">
      <w:pPr>
        <w:pStyle w:val="Header1"/>
        <w:numPr>
          <w:ilvl w:val="0"/>
          <w:numId w:val="0"/>
        </w:numPr>
        <w:ind w:left="360"/>
      </w:pPr>
      <w:r w:rsidRPr="00CA4762">
        <w:t>AUTHOR</w:t>
      </w:r>
    </w:p>
    <w:tbl>
      <w:tblPr>
        <w:tblStyle w:val="TableGrid"/>
        <w:tblW w:w="0" w:type="auto"/>
        <w:tblInd w:w="360" w:type="dxa"/>
        <w:tblLook w:val="04A0" w:firstRow="1" w:lastRow="0" w:firstColumn="1" w:lastColumn="0" w:noHBand="0" w:noVBand="1"/>
      </w:tblPr>
      <w:tblGrid>
        <w:gridCol w:w="2290"/>
        <w:gridCol w:w="2112"/>
        <w:gridCol w:w="2365"/>
        <w:gridCol w:w="2223"/>
      </w:tblGrid>
      <w:tr w:rsidR="007633F9" w:rsidRPr="00CA4762" w14:paraId="60FA9297" w14:textId="77777777" w:rsidTr="007633F9">
        <w:tc>
          <w:tcPr>
            <w:tcW w:w="2290" w:type="dxa"/>
          </w:tcPr>
          <w:p w14:paraId="2146DF3C" w14:textId="5F119189" w:rsidR="007633F9" w:rsidRPr="00CA4762" w:rsidRDefault="00A50245" w:rsidP="000558DA">
            <w:pPr>
              <w:pStyle w:val="Header1"/>
              <w:numPr>
                <w:ilvl w:val="0"/>
                <w:numId w:val="0"/>
              </w:numPr>
              <w:rPr>
                <w:caps w:val="0"/>
              </w:rPr>
            </w:pPr>
            <w:r w:rsidRPr="00CA4762">
              <w:rPr>
                <w:caps w:val="0"/>
              </w:rPr>
              <w:t>Name</w:t>
            </w:r>
          </w:p>
        </w:tc>
        <w:tc>
          <w:tcPr>
            <w:tcW w:w="2112" w:type="dxa"/>
          </w:tcPr>
          <w:p w14:paraId="4B578D7E" w14:textId="53778AD0" w:rsidR="007633F9" w:rsidRPr="00CA4762" w:rsidRDefault="007633F9" w:rsidP="000558DA">
            <w:pPr>
              <w:pStyle w:val="Header1"/>
              <w:numPr>
                <w:ilvl w:val="0"/>
                <w:numId w:val="0"/>
              </w:numPr>
              <w:rPr>
                <w:caps w:val="0"/>
              </w:rPr>
            </w:pPr>
            <w:r w:rsidRPr="00CA4762">
              <w:rPr>
                <w:caps w:val="0"/>
              </w:rPr>
              <w:t>Title</w:t>
            </w:r>
          </w:p>
        </w:tc>
        <w:tc>
          <w:tcPr>
            <w:tcW w:w="2365" w:type="dxa"/>
          </w:tcPr>
          <w:p w14:paraId="36EEC176" w14:textId="3B1C64E6" w:rsidR="007633F9" w:rsidRPr="00CA4762" w:rsidRDefault="007633F9" w:rsidP="000558DA">
            <w:pPr>
              <w:pStyle w:val="Header1"/>
              <w:numPr>
                <w:ilvl w:val="0"/>
                <w:numId w:val="0"/>
              </w:numPr>
              <w:rPr>
                <w:caps w:val="0"/>
              </w:rPr>
            </w:pPr>
            <w:r w:rsidRPr="00CA4762">
              <w:rPr>
                <w:caps w:val="0"/>
              </w:rPr>
              <w:t>Signature</w:t>
            </w:r>
          </w:p>
        </w:tc>
        <w:tc>
          <w:tcPr>
            <w:tcW w:w="2223" w:type="dxa"/>
          </w:tcPr>
          <w:p w14:paraId="00809C58" w14:textId="1AA21557" w:rsidR="007633F9" w:rsidRPr="00CA4762" w:rsidRDefault="007633F9" w:rsidP="000558DA">
            <w:pPr>
              <w:pStyle w:val="Header1"/>
              <w:numPr>
                <w:ilvl w:val="0"/>
                <w:numId w:val="0"/>
              </w:numPr>
              <w:rPr>
                <w:caps w:val="0"/>
              </w:rPr>
            </w:pPr>
            <w:r w:rsidRPr="00CA4762">
              <w:rPr>
                <w:caps w:val="0"/>
              </w:rPr>
              <w:t>Date</w:t>
            </w:r>
          </w:p>
        </w:tc>
      </w:tr>
      <w:tr w:rsidR="007633F9" w:rsidRPr="00CA4762" w14:paraId="7252E789" w14:textId="77777777" w:rsidTr="007633F9">
        <w:tc>
          <w:tcPr>
            <w:tcW w:w="2290" w:type="dxa"/>
          </w:tcPr>
          <w:p w14:paraId="07D694A9" w14:textId="1335AECF" w:rsidR="007633F9" w:rsidRPr="00CA4762" w:rsidRDefault="0090208B" w:rsidP="000558DA">
            <w:pPr>
              <w:pStyle w:val="Header1"/>
              <w:numPr>
                <w:ilvl w:val="0"/>
                <w:numId w:val="0"/>
              </w:numPr>
              <w:rPr>
                <w:caps w:val="0"/>
              </w:rPr>
            </w:pPr>
            <w:r>
              <w:rPr>
                <w:caps w:val="0"/>
              </w:rPr>
              <w:t>Justin Shaka</w:t>
            </w:r>
          </w:p>
        </w:tc>
        <w:tc>
          <w:tcPr>
            <w:tcW w:w="2112" w:type="dxa"/>
          </w:tcPr>
          <w:p w14:paraId="285E070E" w14:textId="16981127" w:rsidR="007633F9" w:rsidRPr="00CA4762" w:rsidRDefault="0090208B" w:rsidP="000558DA">
            <w:pPr>
              <w:pStyle w:val="Header1"/>
              <w:numPr>
                <w:ilvl w:val="0"/>
                <w:numId w:val="0"/>
              </w:numPr>
              <w:rPr>
                <w:caps w:val="0"/>
              </w:rPr>
            </w:pPr>
            <w:r>
              <w:rPr>
                <w:caps w:val="0"/>
              </w:rPr>
              <w:t>Fractional COO</w:t>
            </w:r>
          </w:p>
        </w:tc>
        <w:tc>
          <w:tcPr>
            <w:tcW w:w="2365" w:type="dxa"/>
          </w:tcPr>
          <w:p w14:paraId="4E11C241" w14:textId="78DBEE9D" w:rsidR="007633F9" w:rsidRPr="00CA4762" w:rsidRDefault="007633F9" w:rsidP="000558DA">
            <w:pPr>
              <w:pStyle w:val="Header1"/>
              <w:numPr>
                <w:ilvl w:val="0"/>
                <w:numId w:val="0"/>
              </w:numPr>
              <w:rPr>
                <w:caps w:val="0"/>
              </w:rPr>
            </w:pPr>
          </w:p>
        </w:tc>
        <w:tc>
          <w:tcPr>
            <w:tcW w:w="2223" w:type="dxa"/>
          </w:tcPr>
          <w:p w14:paraId="1A560D8F" w14:textId="6AAAB3D1" w:rsidR="007633F9" w:rsidRPr="00CA4762" w:rsidRDefault="0090208B" w:rsidP="000558DA">
            <w:pPr>
              <w:pStyle w:val="Header1"/>
              <w:numPr>
                <w:ilvl w:val="0"/>
                <w:numId w:val="0"/>
              </w:numPr>
              <w:rPr>
                <w:caps w:val="0"/>
              </w:rPr>
            </w:pPr>
            <w:r>
              <w:rPr>
                <w:caps w:val="0"/>
              </w:rPr>
              <w:t>01-MAY-2026</w:t>
            </w:r>
          </w:p>
        </w:tc>
      </w:tr>
    </w:tbl>
    <w:p w14:paraId="1248A1EE" w14:textId="29C0C780" w:rsidR="007633F9" w:rsidRPr="00CA4762" w:rsidRDefault="007633F9" w:rsidP="000558DA">
      <w:pPr>
        <w:pStyle w:val="Header1"/>
        <w:numPr>
          <w:ilvl w:val="0"/>
          <w:numId w:val="0"/>
        </w:numPr>
        <w:ind w:left="360"/>
      </w:pPr>
    </w:p>
    <w:p w14:paraId="63B242C7" w14:textId="18300C31" w:rsidR="00A50245" w:rsidRPr="00CA4762" w:rsidRDefault="00A50245" w:rsidP="000558DA">
      <w:pPr>
        <w:pStyle w:val="Header1"/>
        <w:numPr>
          <w:ilvl w:val="0"/>
          <w:numId w:val="0"/>
        </w:numPr>
        <w:ind w:left="360"/>
      </w:pPr>
      <w:r w:rsidRPr="00CA4762">
        <w:t>REVIEWER</w:t>
      </w:r>
    </w:p>
    <w:tbl>
      <w:tblPr>
        <w:tblStyle w:val="TableGrid"/>
        <w:tblW w:w="0" w:type="auto"/>
        <w:tblInd w:w="360" w:type="dxa"/>
        <w:tblLook w:val="04A0" w:firstRow="1" w:lastRow="0" w:firstColumn="1" w:lastColumn="0" w:noHBand="0" w:noVBand="1"/>
      </w:tblPr>
      <w:tblGrid>
        <w:gridCol w:w="2290"/>
        <w:gridCol w:w="2112"/>
        <w:gridCol w:w="2365"/>
        <w:gridCol w:w="2223"/>
      </w:tblGrid>
      <w:tr w:rsidR="007633F9" w:rsidRPr="00CA4762" w14:paraId="2D362397" w14:textId="77777777" w:rsidTr="009776ED">
        <w:tc>
          <w:tcPr>
            <w:tcW w:w="2290" w:type="dxa"/>
          </w:tcPr>
          <w:p w14:paraId="41D47D63" w14:textId="41BA04AA" w:rsidR="007633F9" w:rsidRPr="00CA4762" w:rsidRDefault="00A50245" w:rsidP="009776ED">
            <w:pPr>
              <w:pStyle w:val="Header1"/>
              <w:numPr>
                <w:ilvl w:val="0"/>
                <w:numId w:val="0"/>
              </w:numPr>
              <w:rPr>
                <w:caps w:val="0"/>
              </w:rPr>
            </w:pPr>
            <w:r w:rsidRPr="00CA4762">
              <w:rPr>
                <w:caps w:val="0"/>
              </w:rPr>
              <w:t>Name</w:t>
            </w:r>
          </w:p>
        </w:tc>
        <w:tc>
          <w:tcPr>
            <w:tcW w:w="2112" w:type="dxa"/>
          </w:tcPr>
          <w:p w14:paraId="0FDB1D3A" w14:textId="77777777" w:rsidR="007633F9" w:rsidRPr="00CA4762" w:rsidRDefault="007633F9" w:rsidP="009776ED">
            <w:pPr>
              <w:pStyle w:val="Header1"/>
              <w:numPr>
                <w:ilvl w:val="0"/>
                <w:numId w:val="0"/>
              </w:numPr>
              <w:rPr>
                <w:caps w:val="0"/>
              </w:rPr>
            </w:pPr>
            <w:r w:rsidRPr="00CA4762">
              <w:rPr>
                <w:caps w:val="0"/>
              </w:rPr>
              <w:t>Title</w:t>
            </w:r>
          </w:p>
        </w:tc>
        <w:tc>
          <w:tcPr>
            <w:tcW w:w="2365" w:type="dxa"/>
          </w:tcPr>
          <w:p w14:paraId="63FD00E0" w14:textId="77777777" w:rsidR="007633F9" w:rsidRPr="00CA4762" w:rsidRDefault="007633F9" w:rsidP="009776ED">
            <w:pPr>
              <w:pStyle w:val="Header1"/>
              <w:numPr>
                <w:ilvl w:val="0"/>
                <w:numId w:val="0"/>
              </w:numPr>
              <w:rPr>
                <w:caps w:val="0"/>
              </w:rPr>
            </w:pPr>
            <w:r w:rsidRPr="00CA4762">
              <w:rPr>
                <w:caps w:val="0"/>
              </w:rPr>
              <w:t>Signature</w:t>
            </w:r>
          </w:p>
        </w:tc>
        <w:tc>
          <w:tcPr>
            <w:tcW w:w="2223" w:type="dxa"/>
          </w:tcPr>
          <w:p w14:paraId="7C178429" w14:textId="77777777" w:rsidR="007633F9" w:rsidRPr="00CA4762" w:rsidRDefault="007633F9" w:rsidP="009776ED">
            <w:pPr>
              <w:pStyle w:val="Header1"/>
              <w:numPr>
                <w:ilvl w:val="0"/>
                <w:numId w:val="0"/>
              </w:numPr>
              <w:rPr>
                <w:caps w:val="0"/>
              </w:rPr>
            </w:pPr>
            <w:r w:rsidRPr="00CA4762">
              <w:rPr>
                <w:caps w:val="0"/>
              </w:rPr>
              <w:t>Date</w:t>
            </w:r>
          </w:p>
        </w:tc>
      </w:tr>
      <w:tr w:rsidR="007633F9" w:rsidRPr="00CA4762" w14:paraId="796AFB6B" w14:textId="77777777" w:rsidTr="009776ED">
        <w:tc>
          <w:tcPr>
            <w:tcW w:w="2290" w:type="dxa"/>
          </w:tcPr>
          <w:p w14:paraId="110013BA" w14:textId="26A7955F" w:rsidR="007633F9" w:rsidRPr="00CA4762" w:rsidRDefault="007633F9" w:rsidP="009776ED">
            <w:pPr>
              <w:pStyle w:val="Header1"/>
              <w:numPr>
                <w:ilvl w:val="0"/>
                <w:numId w:val="0"/>
              </w:numPr>
              <w:rPr>
                <w:caps w:val="0"/>
              </w:rPr>
            </w:pPr>
          </w:p>
        </w:tc>
        <w:tc>
          <w:tcPr>
            <w:tcW w:w="2112" w:type="dxa"/>
          </w:tcPr>
          <w:p w14:paraId="4B017F11" w14:textId="77777777" w:rsidR="007633F9" w:rsidRPr="00CA4762" w:rsidRDefault="007633F9" w:rsidP="009776ED">
            <w:pPr>
              <w:pStyle w:val="Header1"/>
              <w:numPr>
                <w:ilvl w:val="0"/>
                <w:numId w:val="0"/>
              </w:numPr>
              <w:rPr>
                <w:caps w:val="0"/>
              </w:rPr>
            </w:pPr>
          </w:p>
        </w:tc>
        <w:tc>
          <w:tcPr>
            <w:tcW w:w="2365" w:type="dxa"/>
          </w:tcPr>
          <w:p w14:paraId="1374875F" w14:textId="77777777" w:rsidR="007633F9" w:rsidRPr="00CA4762" w:rsidRDefault="007633F9" w:rsidP="009776ED">
            <w:pPr>
              <w:pStyle w:val="Header1"/>
              <w:numPr>
                <w:ilvl w:val="0"/>
                <w:numId w:val="0"/>
              </w:numPr>
              <w:rPr>
                <w:caps w:val="0"/>
              </w:rPr>
            </w:pPr>
          </w:p>
        </w:tc>
        <w:tc>
          <w:tcPr>
            <w:tcW w:w="2223" w:type="dxa"/>
          </w:tcPr>
          <w:p w14:paraId="7879F2F8" w14:textId="77777777" w:rsidR="007633F9" w:rsidRPr="00CA4762" w:rsidRDefault="007633F9" w:rsidP="009776ED">
            <w:pPr>
              <w:pStyle w:val="Header1"/>
              <w:numPr>
                <w:ilvl w:val="0"/>
                <w:numId w:val="0"/>
              </w:numPr>
              <w:rPr>
                <w:caps w:val="0"/>
              </w:rPr>
            </w:pPr>
          </w:p>
        </w:tc>
      </w:tr>
    </w:tbl>
    <w:p w14:paraId="0684430B" w14:textId="06506C00" w:rsidR="007633F9" w:rsidRPr="00CA4762" w:rsidRDefault="007633F9" w:rsidP="000558DA">
      <w:pPr>
        <w:pStyle w:val="Header1"/>
        <w:numPr>
          <w:ilvl w:val="0"/>
          <w:numId w:val="0"/>
        </w:numPr>
        <w:ind w:left="360"/>
      </w:pPr>
    </w:p>
    <w:p w14:paraId="564BF851" w14:textId="0B638C80" w:rsidR="00A50245" w:rsidRPr="00CA4762" w:rsidRDefault="00A50245" w:rsidP="000558DA">
      <w:pPr>
        <w:pStyle w:val="Header1"/>
        <w:numPr>
          <w:ilvl w:val="0"/>
          <w:numId w:val="0"/>
        </w:numPr>
        <w:ind w:left="360"/>
      </w:pPr>
      <w:r w:rsidRPr="00CA4762">
        <w:t>APPROVER</w:t>
      </w:r>
    </w:p>
    <w:tbl>
      <w:tblPr>
        <w:tblStyle w:val="TableGrid"/>
        <w:tblW w:w="0" w:type="auto"/>
        <w:tblInd w:w="360" w:type="dxa"/>
        <w:tblLook w:val="04A0" w:firstRow="1" w:lastRow="0" w:firstColumn="1" w:lastColumn="0" w:noHBand="0" w:noVBand="1"/>
      </w:tblPr>
      <w:tblGrid>
        <w:gridCol w:w="2290"/>
        <w:gridCol w:w="2112"/>
        <w:gridCol w:w="2365"/>
        <w:gridCol w:w="2223"/>
      </w:tblGrid>
      <w:tr w:rsidR="007633F9" w:rsidRPr="00CA4762" w14:paraId="18230C3C" w14:textId="77777777" w:rsidTr="009776ED">
        <w:tc>
          <w:tcPr>
            <w:tcW w:w="2290" w:type="dxa"/>
          </w:tcPr>
          <w:p w14:paraId="4F154787" w14:textId="4F3BB66B" w:rsidR="007633F9" w:rsidRPr="00CA4762" w:rsidRDefault="00A50245" w:rsidP="009776ED">
            <w:pPr>
              <w:pStyle w:val="Header1"/>
              <w:numPr>
                <w:ilvl w:val="0"/>
                <w:numId w:val="0"/>
              </w:numPr>
              <w:rPr>
                <w:caps w:val="0"/>
              </w:rPr>
            </w:pPr>
            <w:r w:rsidRPr="00CA4762">
              <w:rPr>
                <w:caps w:val="0"/>
              </w:rPr>
              <w:t>Name</w:t>
            </w:r>
          </w:p>
        </w:tc>
        <w:tc>
          <w:tcPr>
            <w:tcW w:w="2112" w:type="dxa"/>
          </w:tcPr>
          <w:p w14:paraId="7E65E054" w14:textId="77777777" w:rsidR="007633F9" w:rsidRPr="00CA4762" w:rsidRDefault="007633F9" w:rsidP="009776ED">
            <w:pPr>
              <w:pStyle w:val="Header1"/>
              <w:numPr>
                <w:ilvl w:val="0"/>
                <w:numId w:val="0"/>
              </w:numPr>
              <w:rPr>
                <w:caps w:val="0"/>
              </w:rPr>
            </w:pPr>
            <w:r w:rsidRPr="00CA4762">
              <w:rPr>
                <w:caps w:val="0"/>
              </w:rPr>
              <w:t>Title</w:t>
            </w:r>
          </w:p>
        </w:tc>
        <w:tc>
          <w:tcPr>
            <w:tcW w:w="2365" w:type="dxa"/>
          </w:tcPr>
          <w:p w14:paraId="255BF200" w14:textId="77777777" w:rsidR="007633F9" w:rsidRPr="00CA4762" w:rsidRDefault="007633F9" w:rsidP="009776ED">
            <w:pPr>
              <w:pStyle w:val="Header1"/>
              <w:numPr>
                <w:ilvl w:val="0"/>
                <w:numId w:val="0"/>
              </w:numPr>
              <w:rPr>
                <w:caps w:val="0"/>
              </w:rPr>
            </w:pPr>
            <w:r w:rsidRPr="00CA4762">
              <w:rPr>
                <w:caps w:val="0"/>
              </w:rPr>
              <w:t>Signature</w:t>
            </w:r>
          </w:p>
        </w:tc>
        <w:tc>
          <w:tcPr>
            <w:tcW w:w="2223" w:type="dxa"/>
          </w:tcPr>
          <w:p w14:paraId="535FAAAA" w14:textId="77777777" w:rsidR="007633F9" w:rsidRPr="00CA4762" w:rsidRDefault="007633F9" w:rsidP="009776ED">
            <w:pPr>
              <w:pStyle w:val="Header1"/>
              <w:numPr>
                <w:ilvl w:val="0"/>
                <w:numId w:val="0"/>
              </w:numPr>
              <w:rPr>
                <w:caps w:val="0"/>
              </w:rPr>
            </w:pPr>
            <w:r w:rsidRPr="00CA4762">
              <w:rPr>
                <w:caps w:val="0"/>
              </w:rPr>
              <w:t>Date</w:t>
            </w:r>
          </w:p>
        </w:tc>
      </w:tr>
      <w:tr w:rsidR="007633F9" w:rsidRPr="00CA4762" w14:paraId="26C58437" w14:textId="77777777" w:rsidTr="009776ED">
        <w:tc>
          <w:tcPr>
            <w:tcW w:w="2290" w:type="dxa"/>
          </w:tcPr>
          <w:p w14:paraId="1399106C" w14:textId="378E6D92" w:rsidR="007633F9" w:rsidRPr="00CA4762" w:rsidRDefault="007633F9" w:rsidP="009776ED">
            <w:pPr>
              <w:pStyle w:val="Header1"/>
              <w:numPr>
                <w:ilvl w:val="0"/>
                <w:numId w:val="0"/>
              </w:numPr>
              <w:rPr>
                <w:caps w:val="0"/>
              </w:rPr>
            </w:pPr>
          </w:p>
        </w:tc>
        <w:tc>
          <w:tcPr>
            <w:tcW w:w="2112" w:type="dxa"/>
          </w:tcPr>
          <w:p w14:paraId="7217C2AB" w14:textId="77777777" w:rsidR="007633F9" w:rsidRPr="00CA4762" w:rsidRDefault="007633F9" w:rsidP="009776ED">
            <w:pPr>
              <w:pStyle w:val="Header1"/>
              <w:numPr>
                <w:ilvl w:val="0"/>
                <w:numId w:val="0"/>
              </w:numPr>
              <w:rPr>
                <w:caps w:val="0"/>
              </w:rPr>
            </w:pPr>
          </w:p>
        </w:tc>
        <w:tc>
          <w:tcPr>
            <w:tcW w:w="2365" w:type="dxa"/>
          </w:tcPr>
          <w:p w14:paraId="1494063F" w14:textId="77777777" w:rsidR="007633F9" w:rsidRPr="00CA4762" w:rsidRDefault="007633F9" w:rsidP="009776ED">
            <w:pPr>
              <w:pStyle w:val="Header1"/>
              <w:numPr>
                <w:ilvl w:val="0"/>
                <w:numId w:val="0"/>
              </w:numPr>
              <w:rPr>
                <w:caps w:val="0"/>
              </w:rPr>
            </w:pPr>
          </w:p>
        </w:tc>
        <w:tc>
          <w:tcPr>
            <w:tcW w:w="2223" w:type="dxa"/>
          </w:tcPr>
          <w:p w14:paraId="0DC05690" w14:textId="77777777" w:rsidR="007633F9" w:rsidRPr="00CA4762" w:rsidRDefault="007633F9" w:rsidP="009776ED">
            <w:pPr>
              <w:pStyle w:val="Header1"/>
              <w:numPr>
                <w:ilvl w:val="0"/>
                <w:numId w:val="0"/>
              </w:numPr>
              <w:rPr>
                <w:caps w:val="0"/>
              </w:rPr>
            </w:pPr>
          </w:p>
        </w:tc>
      </w:tr>
    </w:tbl>
    <w:p w14:paraId="564924CA" w14:textId="78666224" w:rsidR="001C327E" w:rsidRPr="00CA4762" w:rsidRDefault="001C327E" w:rsidP="000558DA">
      <w:pPr>
        <w:pStyle w:val="Header1"/>
        <w:numPr>
          <w:ilvl w:val="0"/>
          <w:numId w:val="0"/>
        </w:numPr>
        <w:ind w:left="360"/>
      </w:pPr>
    </w:p>
    <w:p w14:paraId="0ACFF7B7" w14:textId="77777777" w:rsidR="001C327E" w:rsidRPr="00CA4762" w:rsidRDefault="001C327E">
      <w:pPr>
        <w:rPr>
          <w:rFonts w:cs="Times New Roman (Body CS)"/>
          <w:b/>
          <w:caps/>
          <w:sz w:val="22"/>
        </w:rPr>
      </w:pPr>
      <w:r w:rsidRPr="00CA4762">
        <w:br w:type="page"/>
      </w:r>
    </w:p>
    <w:p w14:paraId="5138501E" w14:textId="65369630" w:rsidR="007633F9" w:rsidRPr="00CA4762" w:rsidRDefault="001C327E" w:rsidP="001C327E">
      <w:pPr>
        <w:pStyle w:val="1Text"/>
        <w:jc w:val="center"/>
        <w:rPr>
          <w:b/>
          <w:bCs/>
        </w:rPr>
      </w:pPr>
      <w:r w:rsidRPr="00CA4762">
        <w:rPr>
          <w:b/>
          <w:bCs/>
        </w:rPr>
        <w:lastRenderedPageBreak/>
        <w:t>Appendix I: Workflow for Data Transfers</w:t>
      </w:r>
    </w:p>
    <w:p w14:paraId="7A2C9C4E" w14:textId="49C27C32" w:rsidR="001C327E" w:rsidRPr="001C327E" w:rsidRDefault="00E867EC" w:rsidP="00796C07">
      <w:pPr>
        <w:pStyle w:val="1Text"/>
        <w:jc w:val="center"/>
      </w:pPr>
      <w:r w:rsidRPr="00CA4762">
        <w:rPr>
          <w:noProof/>
        </w:rPr>
        <w:drawing>
          <wp:inline distT="0" distB="0" distL="0" distR="0" wp14:anchorId="452369B3" wp14:editId="72AA3798">
            <wp:extent cx="4597400" cy="6642100"/>
            <wp:effectExtent l="0" t="0" r="0" b="0"/>
            <wp:docPr id="1" name="Picture 1" descr="Workflow for Data Trans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flow for Data Transfers"/>
                    <pic:cNvPicPr/>
                  </pic:nvPicPr>
                  <pic:blipFill>
                    <a:blip r:embed="rId10"/>
                    <a:stretch>
                      <a:fillRect/>
                    </a:stretch>
                  </pic:blipFill>
                  <pic:spPr>
                    <a:xfrm>
                      <a:off x="0" y="0"/>
                      <a:ext cx="4597400" cy="6642100"/>
                    </a:xfrm>
                    <a:prstGeom prst="rect">
                      <a:avLst/>
                    </a:prstGeom>
                  </pic:spPr>
                </pic:pic>
              </a:graphicData>
            </a:graphic>
          </wp:inline>
        </w:drawing>
      </w:r>
    </w:p>
    <w:sectPr w:rsidR="001C327E" w:rsidRPr="001C327E" w:rsidSect="00D771AD">
      <w:headerReference w:type="default" r:id="rId11"/>
      <w:footerReference w:type="default" r:id="rId12"/>
      <w:pgSz w:w="12240" w:h="15840"/>
      <w:pgMar w:top="1440" w:right="1440" w:bottom="1440" w:left="1440" w:header="720"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915F" w14:textId="77777777" w:rsidR="00184D4C" w:rsidRDefault="00184D4C" w:rsidP="00CC5FDD">
      <w:r>
        <w:separator/>
      </w:r>
    </w:p>
  </w:endnote>
  <w:endnote w:type="continuationSeparator" w:id="0">
    <w:p w14:paraId="25798C19" w14:textId="77777777" w:rsidR="00184D4C" w:rsidRDefault="00184D4C" w:rsidP="00CC5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7869" w14:textId="206470D3" w:rsidR="007633F9" w:rsidRDefault="00D301EA" w:rsidP="00D301EA">
    <w:pPr>
      <w:pStyle w:val="Footer"/>
      <w:jc w:val="center"/>
      <w:rPr>
        <w:sz w:val="20"/>
        <w:szCs w:val="20"/>
      </w:rPr>
    </w:pPr>
    <w:r w:rsidRPr="00C161BB">
      <w:rPr>
        <w:sz w:val="20"/>
        <w:szCs w:val="20"/>
      </w:rPr>
      <w:t>THIS DOCUMENT CONTAINS CONFIDENTIAL AND PROPRIETARY INFORMATION</w:t>
    </w:r>
  </w:p>
  <w:p w14:paraId="017BCA0F" w14:textId="051577B5" w:rsidR="00D771AD" w:rsidRPr="00C161BB" w:rsidRDefault="00D771AD" w:rsidP="00D771AD">
    <w:pPr>
      <w:pStyle w:val="Footer"/>
      <w:ind w:firstLine="8280"/>
      <w:jc w:val="center"/>
      <w:rPr>
        <w:sz w:val="20"/>
        <w:szCs w:val="20"/>
      </w:rPr>
    </w:pPr>
    <w:r w:rsidRPr="00393866">
      <w:rPr>
        <w:sz w:val="20"/>
        <w:szCs w:val="20"/>
      </w:rPr>
      <w:t xml:space="preserve">Page </w:t>
    </w:r>
    <w:r w:rsidRPr="00393866">
      <w:rPr>
        <w:sz w:val="20"/>
        <w:szCs w:val="20"/>
      </w:rPr>
      <w:fldChar w:fldCharType="begin"/>
    </w:r>
    <w:r w:rsidRPr="00393866">
      <w:rPr>
        <w:sz w:val="20"/>
        <w:szCs w:val="20"/>
      </w:rPr>
      <w:instrText xml:space="preserve"> PAGE  \* Arabic  \* MERGEFORMAT </w:instrText>
    </w:r>
    <w:r w:rsidRPr="00393866">
      <w:rPr>
        <w:sz w:val="20"/>
        <w:szCs w:val="20"/>
      </w:rPr>
      <w:fldChar w:fldCharType="separate"/>
    </w:r>
    <w:r>
      <w:rPr>
        <w:sz w:val="20"/>
        <w:szCs w:val="20"/>
      </w:rPr>
      <w:t>1</w:t>
    </w:r>
    <w:r w:rsidRPr="00393866">
      <w:rPr>
        <w:sz w:val="20"/>
        <w:szCs w:val="20"/>
      </w:rPr>
      <w:fldChar w:fldCharType="end"/>
    </w:r>
    <w:r w:rsidRPr="00393866">
      <w:rPr>
        <w:sz w:val="20"/>
        <w:szCs w:val="20"/>
      </w:rPr>
      <w:t xml:space="preserve"> of </w:t>
    </w:r>
    <w:r w:rsidRPr="00393866">
      <w:rPr>
        <w:sz w:val="20"/>
        <w:szCs w:val="20"/>
      </w:rPr>
      <w:fldChar w:fldCharType="begin"/>
    </w:r>
    <w:r w:rsidRPr="00393866">
      <w:rPr>
        <w:sz w:val="20"/>
        <w:szCs w:val="20"/>
      </w:rPr>
      <w:instrText xml:space="preserve"> NUMPAGES  \* Arabic  \* MERGEFORMAT </w:instrText>
    </w:r>
    <w:r w:rsidRPr="00393866">
      <w:rPr>
        <w:sz w:val="20"/>
        <w:szCs w:val="20"/>
      </w:rPr>
      <w:fldChar w:fldCharType="separate"/>
    </w:r>
    <w:r>
      <w:rPr>
        <w:sz w:val="20"/>
        <w:szCs w:val="20"/>
      </w:rPr>
      <w:t>5</w:t>
    </w:r>
    <w:r w:rsidRPr="0039386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26D7" w14:textId="77777777" w:rsidR="00184D4C" w:rsidRDefault="00184D4C" w:rsidP="00CC5FDD">
      <w:r>
        <w:separator/>
      </w:r>
    </w:p>
  </w:footnote>
  <w:footnote w:type="continuationSeparator" w:id="0">
    <w:p w14:paraId="4E4A2924" w14:textId="77777777" w:rsidR="00184D4C" w:rsidRDefault="00184D4C" w:rsidP="00CC5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8"/>
    </w:tblGrid>
    <w:tr w:rsidR="005271E1" w:rsidRPr="00D73E55" w14:paraId="77F68EB8" w14:textId="77777777" w:rsidTr="00CD1DAD">
      <w:trPr>
        <w:trHeight w:val="288"/>
      </w:trPr>
      <w:tc>
        <w:tcPr>
          <w:tcW w:w="4950" w:type="dxa"/>
          <w:tcBorders>
            <w:top w:val="nil"/>
            <w:left w:val="nil"/>
            <w:bottom w:val="nil"/>
            <w:right w:val="single" w:sz="2" w:space="0" w:color="auto"/>
          </w:tcBorders>
          <w:vAlign w:val="center"/>
        </w:tcPr>
        <w:p w14:paraId="416DBDE9" w14:textId="77777777" w:rsidR="005271E1" w:rsidRPr="0066291B" w:rsidRDefault="005271E1" w:rsidP="005271E1">
          <w:pPr>
            <w:suppressAutoHyphens/>
            <w:spacing w:before="120" w:after="120"/>
            <w:rPr>
              <w:rFonts w:ascii="Arial" w:hAnsi="Arial" w:cs="Arial"/>
              <w:noProof/>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2A1B64CB" w14:textId="77777777" w:rsidR="005271E1" w:rsidRPr="00717171" w:rsidRDefault="005271E1" w:rsidP="005271E1">
          <w:pPr>
            <w:spacing w:before="20" w:after="20"/>
            <w:jc w:val="center"/>
            <w:rPr>
              <w:rFonts w:cstheme="minorHAnsi"/>
              <w:bCs/>
            </w:rPr>
          </w:pPr>
          <w:r w:rsidRPr="00717171">
            <w:rPr>
              <w:rFonts w:cstheme="minorHAnsi"/>
              <w:bCs/>
            </w:rPr>
            <w:t>STANDARD OPERATING PROCEDURE</w:t>
          </w:r>
        </w:p>
      </w:tc>
    </w:tr>
    <w:tr w:rsidR="005271E1" w:rsidRPr="00D73E55" w14:paraId="00C6B7A5" w14:textId="77777777" w:rsidTr="00CD1DAD">
      <w:trPr>
        <w:trHeight w:val="288"/>
      </w:trPr>
      <w:tc>
        <w:tcPr>
          <w:tcW w:w="4950" w:type="dxa"/>
          <w:vMerge w:val="restart"/>
          <w:tcBorders>
            <w:top w:val="nil"/>
            <w:left w:val="nil"/>
            <w:bottom w:val="nil"/>
            <w:right w:val="single" w:sz="2" w:space="0" w:color="auto"/>
          </w:tcBorders>
          <w:vAlign w:val="center"/>
        </w:tcPr>
        <w:p w14:paraId="24DEE794" w14:textId="6714C56E" w:rsidR="005271E1" w:rsidRPr="0066291B" w:rsidRDefault="00F67F0D" w:rsidP="005271E1">
          <w:pPr>
            <w:suppressAutoHyphens/>
            <w:spacing w:before="120" w:after="120"/>
            <w:rPr>
              <w:rFonts w:ascii="Arial" w:hAnsi="Arial" w:cs="Arial"/>
              <w:b/>
              <w:sz w:val="28"/>
              <w:szCs w:val="28"/>
            </w:rPr>
          </w:pPr>
          <w:r w:rsidRPr="00006DA8">
            <w:rPr>
              <w:rFonts w:ascii="Arial" w:hAnsi="Arial" w:cs="Arial"/>
              <w:noProof/>
            </w:rPr>
            <w:drawing>
              <wp:inline distT="0" distB="0" distL="0" distR="0" wp14:anchorId="22E6FE41" wp14:editId="12B4CFAB">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1666DE01" w14:textId="77777777" w:rsidR="005271E1" w:rsidRPr="00717171" w:rsidRDefault="005271E1" w:rsidP="005271E1">
          <w:pPr>
            <w:spacing w:before="20" w:after="20"/>
            <w:jc w:val="right"/>
            <w:rPr>
              <w:rFonts w:cstheme="minorHAnsi"/>
              <w:b/>
            </w:rPr>
          </w:pPr>
          <w:r w:rsidRPr="00717171">
            <w:rPr>
              <w:rFonts w:cstheme="minorHAnsi"/>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035F798D" w14:textId="4FF564B0" w:rsidR="005271E1" w:rsidRPr="00717171" w:rsidRDefault="00F67F0D" w:rsidP="005271E1">
          <w:pPr>
            <w:spacing w:before="20" w:after="20"/>
            <w:rPr>
              <w:rFonts w:cstheme="minorHAnsi"/>
              <w:bCs/>
            </w:rPr>
          </w:pPr>
          <w:r>
            <w:rPr>
              <w:rFonts w:cstheme="minorHAnsi"/>
              <w:bCs/>
            </w:rPr>
            <w:t>SOP-018</w:t>
          </w:r>
        </w:p>
      </w:tc>
    </w:tr>
    <w:tr w:rsidR="005271E1" w:rsidRPr="00D73E55" w14:paraId="59F30B1E" w14:textId="77777777" w:rsidTr="00CD1DAD">
      <w:trPr>
        <w:trHeight w:val="288"/>
      </w:trPr>
      <w:tc>
        <w:tcPr>
          <w:tcW w:w="4950" w:type="dxa"/>
          <w:vMerge/>
          <w:tcBorders>
            <w:top w:val="nil"/>
            <w:left w:val="nil"/>
            <w:bottom w:val="nil"/>
            <w:right w:val="single" w:sz="2" w:space="0" w:color="auto"/>
          </w:tcBorders>
          <w:vAlign w:val="center"/>
        </w:tcPr>
        <w:p w14:paraId="627FE8DD" w14:textId="77777777" w:rsidR="005271E1" w:rsidRPr="0066291B" w:rsidRDefault="005271E1" w:rsidP="005271E1">
          <w:pPr>
            <w:suppressAutoHyphens/>
            <w:spacing w:before="120" w:after="120"/>
            <w:rPr>
              <w:rFonts w:ascii="Arial" w:hAnsi="Arial" w:cs="Arial"/>
            </w:rPr>
          </w:pPr>
        </w:p>
      </w:tc>
      <w:tc>
        <w:tcPr>
          <w:tcW w:w="2610" w:type="dxa"/>
          <w:tcBorders>
            <w:top w:val="single" w:sz="2" w:space="0" w:color="auto"/>
            <w:left w:val="single" w:sz="2" w:space="0" w:color="auto"/>
            <w:bottom w:val="single" w:sz="2" w:space="0" w:color="auto"/>
            <w:right w:val="single" w:sz="2" w:space="0" w:color="auto"/>
          </w:tcBorders>
          <w:vAlign w:val="center"/>
        </w:tcPr>
        <w:p w14:paraId="601561C4" w14:textId="77777777" w:rsidR="005271E1" w:rsidRPr="00717171" w:rsidRDefault="005271E1" w:rsidP="005271E1">
          <w:pPr>
            <w:spacing w:before="20" w:after="20"/>
            <w:jc w:val="right"/>
            <w:rPr>
              <w:rFonts w:cstheme="minorHAnsi"/>
            </w:rPr>
          </w:pPr>
          <w:r w:rsidRPr="00717171">
            <w:rPr>
              <w:rFonts w:cstheme="minorHAnsi"/>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2F548EB2" w14:textId="156ED287" w:rsidR="005271E1" w:rsidRPr="00717171" w:rsidRDefault="00CA4762" w:rsidP="005271E1">
          <w:pPr>
            <w:spacing w:before="20" w:after="20"/>
            <w:rPr>
              <w:rFonts w:cstheme="minorHAnsi"/>
              <w:bCs/>
            </w:rPr>
          </w:pPr>
          <w:r>
            <w:rPr>
              <w:rFonts w:cstheme="minorHAnsi"/>
              <w:bCs/>
            </w:rPr>
            <w:t>01-MAY-2026</w:t>
          </w:r>
        </w:p>
      </w:tc>
    </w:tr>
    <w:tr w:rsidR="005271E1" w:rsidRPr="00D73E55" w14:paraId="47234D68" w14:textId="77777777" w:rsidTr="00CD1DAD">
      <w:trPr>
        <w:trHeight w:val="288"/>
      </w:trPr>
      <w:tc>
        <w:tcPr>
          <w:tcW w:w="4950" w:type="dxa"/>
          <w:vMerge/>
          <w:tcBorders>
            <w:top w:val="nil"/>
            <w:left w:val="nil"/>
            <w:bottom w:val="nil"/>
            <w:right w:val="single" w:sz="2" w:space="0" w:color="auto"/>
          </w:tcBorders>
          <w:vAlign w:val="center"/>
        </w:tcPr>
        <w:p w14:paraId="5BFE708A" w14:textId="77777777" w:rsidR="005271E1" w:rsidRPr="0066291B" w:rsidRDefault="005271E1" w:rsidP="005271E1">
          <w:pPr>
            <w:suppressAutoHyphens/>
            <w:spacing w:before="120" w:after="120"/>
            <w:rPr>
              <w:rFonts w:ascii="Arial" w:hAnsi="Arial" w:cs="Arial"/>
            </w:rPr>
          </w:pPr>
        </w:p>
      </w:tc>
      <w:tc>
        <w:tcPr>
          <w:tcW w:w="2610" w:type="dxa"/>
          <w:tcBorders>
            <w:top w:val="single" w:sz="2" w:space="0" w:color="auto"/>
            <w:left w:val="single" w:sz="2" w:space="0" w:color="auto"/>
            <w:bottom w:val="single" w:sz="2" w:space="0" w:color="auto"/>
            <w:right w:val="single" w:sz="2" w:space="0" w:color="auto"/>
          </w:tcBorders>
          <w:vAlign w:val="center"/>
        </w:tcPr>
        <w:p w14:paraId="4B303486" w14:textId="77777777" w:rsidR="005271E1" w:rsidRPr="00717171" w:rsidRDefault="005271E1" w:rsidP="005271E1">
          <w:pPr>
            <w:spacing w:before="20" w:after="20"/>
            <w:jc w:val="right"/>
            <w:rPr>
              <w:rFonts w:cstheme="minorHAnsi"/>
            </w:rPr>
          </w:pPr>
          <w:r w:rsidRPr="00717171">
            <w:rPr>
              <w:rFonts w:cstheme="minorHAnsi"/>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135BE315" w14:textId="3D7E12A6" w:rsidR="005271E1" w:rsidRPr="00717171" w:rsidRDefault="00CA4762" w:rsidP="005271E1">
          <w:pPr>
            <w:spacing w:before="20" w:after="20"/>
            <w:rPr>
              <w:rFonts w:cstheme="minorHAnsi"/>
              <w:bCs/>
            </w:rPr>
          </w:pPr>
          <w:r>
            <w:rPr>
              <w:rFonts w:cstheme="minorHAnsi"/>
              <w:bCs/>
            </w:rPr>
            <w:t>01</w:t>
          </w:r>
        </w:p>
      </w:tc>
    </w:tr>
    <w:tr w:rsidR="005271E1" w:rsidRPr="00D73E55" w14:paraId="13A54876" w14:textId="77777777" w:rsidTr="00CD1DAD">
      <w:trPr>
        <w:trHeight w:val="288"/>
      </w:trPr>
      <w:tc>
        <w:tcPr>
          <w:tcW w:w="4950" w:type="dxa"/>
          <w:vMerge/>
          <w:tcBorders>
            <w:top w:val="nil"/>
            <w:left w:val="nil"/>
            <w:bottom w:val="nil"/>
            <w:right w:val="single" w:sz="2" w:space="0" w:color="auto"/>
          </w:tcBorders>
          <w:vAlign w:val="center"/>
        </w:tcPr>
        <w:p w14:paraId="305D7223" w14:textId="77777777" w:rsidR="005271E1" w:rsidRPr="0066291B" w:rsidRDefault="005271E1" w:rsidP="005271E1">
          <w:pPr>
            <w:suppressAutoHyphens/>
            <w:spacing w:before="120" w:after="120"/>
            <w:rPr>
              <w:rFonts w:ascii="Arial" w:hAnsi="Arial" w:cs="Arial"/>
            </w:rPr>
          </w:pPr>
        </w:p>
      </w:tc>
      <w:tc>
        <w:tcPr>
          <w:tcW w:w="2610" w:type="dxa"/>
          <w:tcBorders>
            <w:top w:val="single" w:sz="2" w:space="0" w:color="auto"/>
            <w:left w:val="single" w:sz="2" w:space="0" w:color="auto"/>
            <w:bottom w:val="single" w:sz="4" w:space="0" w:color="auto"/>
            <w:right w:val="single" w:sz="2" w:space="0" w:color="auto"/>
          </w:tcBorders>
          <w:vAlign w:val="center"/>
        </w:tcPr>
        <w:p w14:paraId="0BF07D03" w14:textId="77777777" w:rsidR="005271E1" w:rsidRPr="00717171" w:rsidRDefault="005271E1" w:rsidP="005271E1">
          <w:pPr>
            <w:spacing w:before="20" w:after="20"/>
            <w:jc w:val="right"/>
            <w:rPr>
              <w:rFonts w:cstheme="minorHAnsi"/>
            </w:rPr>
          </w:pPr>
          <w:r w:rsidRPr="00717171">
            <w:rPr>
              <w:rFonts w:cstheme="minorHAnsi"/>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3F89CD4" w14:textId="77777777" w:rsidR="005271E1" w:rsidRPr="00717171" w:rsidRDefault="005271E1" w:rsidP="005271E1">
          <w:pPr>
            <w:spacing w:before="20" w:after="20"/>
            <w:rPr>
              <w:rFonts w:cstheme="minorHAnsi"/>
              <w:bCs/>
              <w:highlight w:val="yellow"/>
            </w:rPr>
          </w:pPr>
          <w:r w:rsidRPr="00717171">
            <w:rPr>
              <w:rStyle w:val="PageNumber"/>
              <w:rFonts w:cstheme="minorHAnsi"/>
              <w:bCs/>
            </w:rPr>
            <w:fldChar w:fldCharType="begin"/>
          </w:r>
          <w:r w:rsidRPr="00717171">
            <w:rPr>
              <w:rStyle w:val="PageNumber"/>
              <w:rFonts w:cstheme="minorHAnsi"/>
              <w:bCs/>
            </w:rPr>
            <w:instrText xml:space="preserve"> PAGE </w:instrText>
          </w:r>
          <w:r w:rsidRPr="00717171">
            <w:rPr>
              <w:rStyle w:val="PageNumber"/>
              <w:rFonts w:cstheme="minorHAnsi"/>
              <w:bCs/>
            </w:rPr>
            <w:fldChar w:fldCharType="separate"/>
          </w:r>
          <w:r w:rsidRPr="00717171">
            <w:rPr>
              <w:rStyle w:val="PageNumber"/>
              <w:rFonts w:cstheme="minorHAnsi"/>
              <w:bCs/>
              <w:noProof/>
            </w:rPr>
            <w:t>1</w:t>
          </w:r>
          <w:r w:rsidRPr="00717171">
            <w:rPr>
              <w:rStyle w:val="PageNumber"/>
              <w:rFonts w:cstheme="minorHAnsi"/>
              <w:bCs/>
            </w:rPr>
            <w:fldChar w:fldCharType="end"/>
          </w:r>
          <w:r w:rsidRPr="00717171">
            <w:rPr>
              <w:rStyle w:val="PageNumber"/>
              <w:rFonts w:cstheme="minorHAnsi"/>
              <w:bCs/>
            </w:rPr>
            <w:t xml:space="preserve"> of </w:t>
          </w:r>
          <w:r w:rsidRPr="00717171">
            <w:rPr>
              <w:rStyle w:val="PageNumber"/>
              <w:rFonts w:cstheme="minorHAnsi"/>
              <w:bCs/>
            </w:rPr>
            <w:fldChar w:fldCharType="begin"/>
          </w:r>
          <w:r w:rsidRPr="00717171">
            <w:rPr>
              <w:rStyle w:val="PageNumber"/>
              <w:rFonts w:cstheme="minorHAnsi"/>
              <w:bCs/>
            </w:rPr>
            <w:instrText xml:space="preserve"> NUMPAGES </w:instrText>
          </w:r>
          <w:r w:rsidRPr="00717171">
            <w:rPr>
              <w:rStyle w:val="PageNumber"/>
              <w:rFonts w:cstheme="minorHAnsi"/>
              <w:bCs/>
            </w:rPr>
            <w:fldChar w:fldCharType="separate"/>
          </w:r>
          <w:r w:rsidRPr="00717171">
            <w:rPr>
              <w:rStyle w:val="PageNumber"/>
              <w:rFonts w:cstheme="minorHAnsi"/>
              <w:bCs/>
              <w:noProof/>
            </w:rPr>
            <w:t>3</w:t>
          </w:r>
          <w:r w:rsidRPr="00717171">
            <w:rPr>
              <w:rStyle w:val="PageNumber"/>
              <w:rFonts w:cstheme="minorHAnsi"/>
              <w:bCs/>
            </w:rPr>
            <w:fldChar w:fldCharType="end"/>
          </w:r>
        </w:p>
      </w:tc>
    </w:tr>
    <w:tr w:rsidR="005271E1" w:rsidRPr="00D73E55" w14:paraId="2277C553" w14:textId="77777777" w:rsidTr="00CD1DAD">
      <w:trPr>
        <w:trHeight w:val="363"/>
      </w:trPr>
      <w:tc>
        <w:tcPr>
          <w:tcW w:w="9818" w:type="dxa"/>
          <w:gridSpan w:val="3"/>
          <w:tcBorders>
            <w:top w:val="nil"/>
            <w:left w:val="nil"/>
            <w:bottom w:val="nil"/>
            <w:right w:val="nil"/>
          </w:tcBorders>
        </w:tcPr>
        <w:p w14:paraId="46D9895E" w14:textId="296D26E6" w:rsidR="005271E1" w:rsidRPr="004C56F2" w:rsidRDefault="005271E1" w:rsidP="005271E1">
          <w:pPr>
            <w:suppressAutoHyphens/>
            <w:spacing w:before="60" w:after="60"/>
            <w:rPr>
              <w:b/>
              <w:bCs/>
            </w:rPr>
          </w:pPr>
          <w:r w:rsidRPr="00B057F4">
            <w:rPr>
              <w:b/>
              <w:bCs/>
            </w:rPr>
            <w:t xml:space="preserve">Title: </w:t>
          </w:r>
          <w:r w:rsidR="00785683">
            <w:rPr>
              <w:b/>
              <w:bCs/>
            </w:rPr>
            <w:t>Clinical Data</w:t>
          </w:r>
          <w:r w:rsidRPr="000755FB">
            <w:rPr>
              <w:b/>
              <w:bCs/>
            </w:rPr>
            <w:t xml:space="preserve"> Transfers </w:t>
          </w:r>
        </w:p>
      </w:tc>
    </w:tr>
  </w:tbl>
  <w:p w14:paraId="4DB2275F" w14:textId="77777777" w:rsidR="00CC5FDD" w:rsidRPr="00CC5FDD" w:rsidRDefault="00CC5FDD">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95C"/>
    <w:multiLevelType w:val="multilevel"/>
    <w:tmpl w:val="65ACF4C8"/>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6F7A61"/>
    <w:multiLevelType w:val="hybridMultilevel"/>
    <w:tmpl w:val="902A3540"/>
    <w:lvl w:ilvl="0" w:tplc="5E88F5BC">
      <w:start w:val="1"/>
      <w:numFmt w:val="bullet"/>
      <w:pStyle w:val="Bullet11"/>
      <w:lvlText w:val=""/>
      <w:lvlJc w:val="left"/>
      <w:pPr>
        <w:ind w:left="2052" w:hanging="360"/>
      </w:pPr>
      <w:rPr>
        <w:rFonts w:ascii="Symbol" w:hAnsi="Symbol" w:hint="default"/>
      </w:rPr>
    </w:lvl>
    <w:lvl w:ilvl="1" w:tplc="04090003">
      <w:start w:val="1"/>
      <w:numFmt w:val="bullet"/>
      <w:lvlText w:val="o"/>
      <w:lvlJc w:val="left"/>
      <w:pPr>
        <w:ind w:left="2772" w:hanging="360"/>
      </w:pPr>
      <w:rPr>
        <w:rFonts w:ascii="Courier New" w:hAnsi="Courier New" w:cs="Courier New" w:hint="default"/>
      </w:rPr>
    </w:lvl>
    <w:lvl w:ilvl="2" w:tplc="04090005">
      <w:start w:val="1"/>
      <w:numFmt w:val="bullet"/>
      <w:lvlText w:val=""/>
      <w:lvlJc w:val="left"/>
      <w:pPr>
        <w:ind w:left="3492" w:hanging="360"/>
      </w:pPr>
      <w:rPr>
        <w:rFonts w:ascii="Wingdings" w:hAnsi="Wingdings" w:hint="default"/>
      </w:rPr>
    </w:lvl>
    <w:lvl w:ilvl="3" w:tplc="0409000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abstractNum w:abstractNumId="2" w15:restartNumberingAfterBreak="0">
    <w:nsid w:val="036140AB"/>
    <w:multiLevelType w:val="multilevel"/>
    <w:tmpl w:val="8FAC65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CC38AC"/>
    <w:multiLevelType w:val="multilevel"/>
    <w:tmpl w:val="E702BDC6"/>
    <w:lvl w:ilvl="0">
      <w:start w:val="1"/>
      <w:numFmt w:val="decimal"/>
      <w:pStyle w:val="Header1"/>
      <w:lvlText w:val="%1."/>
      <w:lvlJc w:val="left"/>
      <w:pPr>
        <w:ind w:left="360" w:hanging="360"/>
      </w:pPr>
      <w:rPr>
        <w:rFonts w:hint="default"/>
        <w:b/>
        <w:i w:val="0"/>
      </w:rPr>
    </w:lvl>
    <w:lvl w:ilvl="1">
      <w:start w:val="1"/>
      <w:numFmt w:val="decimal"/>
      <w:pStyle w:val="Header2"/>
      <w:lvlText w:val="%1.%2."/>
      <w:lvlJc w:val="left"/>
      <w:pPr>
        <w:ind w:left="864" w:hanging="504"/>
      </w:pPr>
      <w:rPr>
        <w:rFonts w:hint="default"/>
      </w:rPr>
    </w:lvl>
    <w:lvl w:ilvl="2">
      <w:start w:val="1"/>
      <w:numFmt w:val="decimal"/>
      <w:pStyle w:val="Header3"/>
      <w:lvlText w:val="%1.%2.%3."/>
      <w:lvlJc w:val="left"/>
      <w:pPr>
        <w:ind w:left="1224" w:hanging="504"/>
      </w:pPr>
      <w:rPr>
        <w:rFonts w:hint="default"/>
      </w:rPr>
    </w:lvl>
    <w:lvl w:ilvl="3">
      <w:start w:val="1"/>
      <w:numFmt w:val="decimal"/>
      <w:pStyle w:val="Header4"/>
      <w:lvlText w:val="%1.%2.%3.%4."/>
      <w:lvlJc w:val="left"/>
      <w:pPr>
        <w:ind w:left="1728" w:hanging="648"/>
      </w:pPr>
      <w:rPr>
        <w:rFonts w:hint="default"/>
      </w:rPr>
    </w:lvl>
    <w:lvl w:ilvl="4">
      <w:start w:val="1"/>
      <w:numFmt w:val="decimal"/>
      <w:pStyle w:val="Head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7342FA"/>
    <w:multiLevelType w:val="hybridMultilevel"/>
    <w:tmpl w:val="42D43A7A"/>
    <w:lvl w:ilvl="0" w:tplc="5DE829E4">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D31742"/>
    <w:multiLevelType w:val="multilevel"/>
    <w:tmpl w:val="E9F6244A"/>
    <w:lvl w:ilvl="0">
      <w:start w:val="1"/>
      <w:numFmt w:val="decimal"/>
      <w:lvlText w:val="%1."/>
      <w:lvlJc w:val="left"/>
      <w:pPr>
        <w:ind w:left="720" w:hanging="360"/>
      </w:pPr>
      <w:rPr>
        <w:rFonts w:hint="default"/>
        <w:b/>
        <w:i w:val="0"/>
      </w:rPr>
    </w:lvl>
    <w:lvl w:ilvl="1">
      <w:start w:val="1"/>
      <w:numFmt w:val="decimal"/>
      <w:lvlText w:val="%1.%2."/>
      <w:lvlJc w:val="left"/>
      <w:pPr>
        <w:ind w:left="1224" w:hanging="504"/>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3C042A6A"/>
    <w:multiLevelType w:val="multilevel"/>
    <w:tmpl w:val="6D4092BA"/>
    <w:lvl w:ilvl="0">
      <w:start w:val="1"/>
      <w:numFmt w:val="decimal"/>
      <w:lvlText w:val="%1."/>
      <w:lvlJc w:val="left"/>
      <w:pPr>
        <w:ind w:left="360" w:hanging="360"/>
      </w:pPr>
      <w:rPr>
        <w:rFonts w:hint="default"/>
        <w:b/>
        <w:i w:val="0"/>
      </w:rPr>
    </w:lvl>
    <w:lvl w:ilvl="1">
      <w:start w:val="1"/>
      <w:numFmt w:val="decimal"/>
      <w:lvlText w:val="%1.%2."/>
      <w:lvlJc w:val="left"/>
      <w:pPr>
        <w:ind w:left="100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3641B12"/>
    <w:multiLevelType w:val="multilevel"/>
    <w:tmpl w:val="1AA6C7A8"/>
    <w:lvl w:ilvl="0">
      <w:start w:val="1"/>
      <w:numFmt w:val="decimal"/>
      <w:lvlText w:val="%1."/>
      <w:lvlJc w:val="left"/>
      <w:pPr>
        <w:ind w:left="360" w:hanging="360"/>
      </w:pPr>
      <w:rPr>
        <w:rFonts w:hint="default"/>
        <w:b/>
        <w:i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C02AAD"/>
    <w:multiLevelType w:val="multilevel"/>
    <w:tmpl w:val="C9C88BA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244B4F"/>
    <w:multiLevelType w:val="hybridMultilevel"/>
    <w:tmpl w:val="B278342A"/>
    <w:lvl w:ilvl="0" w:tplc="5DE829E4">
      <w:start w:val="1"/>
      <w:numFmt w:val="bullet"/>
      <w:lvlText w:val=""/>
      <w:lvlJc w:val="left"/>
      <w:pPr>
        <w:ind w:left="1224" w:hanging="360"/>
      </w:pPr>
      <w:rPr>
        <w:rFonts w:ascii="Symbol" w:hAnsi="Symbol" w:hint="default"/>
        <w:sz w:val="18"/>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5A4A1DE7"/>
    <w:multiLevelType w:val="multilevel"/>
    <w:tmpl w:val="DE40B7E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B01431F"/>
    <w:multiLevelType w:val="hybridMultilevel"/>
    <w:tmpl w:val="E1E48DF2"/>
    <w:lvl w:ilvl="0" w:tplc="5DE829E4">
      <w:start w:val="1"/>
      <w:numFmt w:val="bullet"/>
      <w:lvlText w:val=""/>
      <w:lvlJc w:val="left"/>
      <w:pPr>
        <w:ind w:left="1224" w:hanging="360"/>
      </w:pPr>
      <w:rPr>
        <w:rFonts w:ascii="Symbol" w:hAnsi="Symbol" w:hint="default"/>
        <w:sz w:val="18"/>
      </w:rPr>
    </w:lvl>
    <w:lvl w:ilvl="1" w:tplc="FFFFFFFF">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2" w15:restartNumberingAfterBreak="0">
    <w:nsid w:val="776E76E2"/>
    <w:multiLevelType w:val="multilevel"/>
    <w:tmpl w:val="6DE66F12"/>
    <w:lvl w:ilvl="0">
      <w:start w:val="1"/>
      <w:numFmt w:val="decimal"/>
      <w:lvlText w:val="%1."/>
      <w:lvlJc w:val="left"/>
      <w:pPr>
        <w:ind w:left="360" w:hanging="360"/>
      </w:pPr>
      <w:rPr>
        <w:rFonts w:hint="default"/>
        <w:b/>
        <w:i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DEC13A1"/>
    <w:multiLevelType w:val="multilevel"/>
    <w:tmpl w:val="248A046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EF42E08"/>
    <w:multiLevelType w:val="hybridMultilevel"/>
    <w:tmpl w:val="3198E540"/>
    <w:lvl w:ilvl="0" w:tplc="5DE829E4">
      <w:start w:val="1"/>
      <w:numFmt w:val="bullet"/>
      <w:lvlText w:val=""/>
      <w:lvlJc w:val="left"/>
      <w:pPr>
        <w:ind w:left="1944" w:hanging="360"/>
      </w:pPr>
      <w:rPr>
        <w:rFonts w:ascii="Symbol" w:hAnsi="Symbol" w:hint="default"/>
        <w:sz w:val="18"/>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5" w15:restartNumberingAfterBreak="0">
    <w:nsid w:val="7FFD4F53"/>
    <w:multiLevelType w:val="hybridMultilevel"/>
    <w:tmpl w:val="F7A4D9EE"/>
    <w:lvl w:ilvl="0" w:tplc="5DE829E4">
      <w:start w:val="1"/>
      <w:numFmt w:val="bullet"/>
      <w:lvlText w:val=""/>
      <w:lvlJc w:val="left"/>
      <w:pPr>
        <w:ind w:left="1080" w:hanging="360"/>
      </w:pPr>
      <w:rPr>
        <w:rFonts w:ascii="Symbol" w:hAnsi="Symbol" w:hint="default"/>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7041316">
    <w:abstractNumId w:val="7"/>
  </w:num>
  <w:num w:numId="2" w16cid:durableId="224221810">
    <w:abstractNumId w:val="1"/>
  </w:num>
  <w:num w:numId="3" w16cid:durableId="667711097">
    <w:abstractNumId w:val="2"/>
  </w:num>
  <w:num w:numId="4" w16cid:durableId="1394039206">
    <w:abstractNumId w:val="5"/>
  </w:num>
  <w:num w:numId="5" w16cid:durableId="1422725251">
    <w:abstractNumId w:val="12"/>
  </w:num>
  <w:num w:numId="6" w16cid:durableId="940839712">
    <w:abstractNumId w:val="3"/>
  </w:num>
  <w:num w:numId="7" w16cid:durableId="449129479">
    <w:abstractNumId w:val="0"/>
  </w:num>
  <w:num w:numId="8" w16cid:durableId="2056468849">
    <w:abstractNumId w:val="6"/>
  </w:num>
  <w:num w:numId="9" w16cid:durableId="971331641">
    <w:abstractNumId w:val="13"/>
  </w:num>
  <w:num w:numId="10" w16cid:durableId="252128580">
    <w:abstractNumId w:val="10"/>
  </w:num>
  <w:num w:numId="11" w16cid:durableId="103037332">
    <w:abstractNumId w:val="8"/>
  </w:num>
  <w:num w:numId="12" w16cid:durableId="1841195743">
    <w:abstractNumId w:val="1"/>
  </w:num>
  <w:num w:numId="13" w16cid:durableId="96025722">
    <w:abstractNumId w:val="1"/>
  </w:num>
  <w:num w:numId="14" w16cid:durableId="282351480">
    <w:abstractNumId w:val="3"/>
  </w:num>
  <w:num w:numId="15" w16cid:durableId="423771936">
    <w:abstractNumId w:val="3"/>
  </w:num>
  <w:num w:numId="16" w16cid:durableId="1456874055">
    <w:abstractNumId w:val="3"/>
  </w:num>
  <w:num w:numId="17" w16cid:durableId="735663280">
    <w:abstractNumId w:val="3"/>
  </w:num>
  <w:num w:numId="18" w16cid:durableId="1950894842">
    <w:abstractNumId w:val="3"/>
  </w:num>
  <w:num w:numId="19" w16cid:durableId="1887137505">
    <w:abstractNumId w:val="3"/>
  </w:num>
  <w:num w:numId="20" w16cid:durableId="1476723807">
    <w:abstractNumId w:val="3"/>
  </w:num>
  <w:num w:numId="21" w16cid:durableId="1111508665">
    <w:abstractNumId w:val="3"/>
  </w:num>
  <w:num w:numId="22" w16cid:durableId="1666934318">
    <w:abstractNumId w:val="3"/>
  </w:num>
  <w:num w:numId="23" w16cid:durableId="1449473638">
    <w:abstractNumId w:val="3"/>
  </w:num>
  <w:num w:numId="24" w16cid:durableId="231551396">
    <w:abstractNumId w:val="4"/>
  </w:num>
  <w:num w:numId="25" w16cid:durableId="1625039440">
    <w:abstractNumId w:val="15"/>
  </w:num>
  <w:num w:numId="26" w16cid:durableId="960646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9749127">
    <w:abstractNumId w:val="14"/>
  </w:num>
  <w:num w:numId="28" w16cid:durableId="6292524">
    <w:abstractNumId w:val="9"/>
  </w:num>
  <w:num w:numId="29" w16cid:durableId="922640413">
    <w:abstractNumId w:val="11"/>
  </w:num>
  <w:num w:numId="30" w16cid:durableId="10103337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F6"/>
    <w:rsid w:val="00005AA8"/>
    <w:rsid w:val="000466C3"/>
    <w:rsid w:val="00053AAE"/>
    <w:rsid w:val="000558DA"/>
    <w:rsid w:val="00056A36"/>
    <w:rsid w:val="000752A8"/>
    <w:rsid w:val="000D6246"/>
    <w:rsid w:val="00131E33"/>
    <w:rsid w:val="00133C8B"/>
    <w:rsid w:val="00153987"/>
    <w:rsid w:val="00184D4C"/>
    <w:rsid w:val="001939AD"/>
    <w:rsid w:val="001C327E"/>
    <w:rsid w:val="00240252"/>
    <w:rsid w:val="002800AF"/>
    <w:rsid w:val="002A7EDE"/>
    <w:rsid w:val="002B0A64"/>
    <w:rsid w:val="002E247D"/>
    <w:rsid w:val="00333D31"/>
    <w:rsid w:val="00376BF9"/>
    <w:rsid w:val="003F1117"/>
    <w:rsid w:val="00417004"/>
    <w:rsid w:val="004221E3"/>
    <w:rsid w:val="004334EF"/>
    <w:rsid w:val="00460184"/>
    <w:rsid w:val="0046368D"/>
    <w:rsid w:val="00475F6D"/>
    <w:rsid w:val="004E5459"/>
    <w:rsid w:val="005271E1"/>
    <w:rsid w:val="00530C16"/>
    <w:rsid w:val="0059675D"/>
    <w:rsid w:val="005B6960"/>
    <w:rsid w:val="006D1EE1"/>
    <w:rsid w:val="006D2FC3"/>
    <w:rsid w:val="006F13B8"/>
    <w:rsid w:val="00706371"/>
    <w:rsid w:val="00707CB0"/>
    <w:rsid w:val="00727450"/>
    <w:rsid w:val="0075656F"/>
    <w:rsid w:val="007633F9"/>
    <w:rsid w:val="00773D18"/>
    <w:rsid w:val="00785683"/>
    <w:rsid w:val="00790E56"/>
    <w:rsid w:val="00796C07"/>
    <w:rsid w:val="007B2F95"/>
    <w:rsid w:val="007B7719"/>
    <w:rsid w:val="00830C09"/>
    <w:rsid w:val="008508D3"/>
    <w:rsid w:val="008604E7"/>
    <w:rsid w:val="008655B5"/>
    <w:rsid w:val="00893D5A"/>
    <w:rsid w:val="00897DC0"/>
    <w:rsid w:val="008C02E2"/>
    <w:rsid w:val="0090208B"/>
    <w:rsid w:val="00940530"/>
    <w:rsid w:val="00961CF6"/>
    <w:rsid w:val="009A2002"/>
    <w:rsid w:val="009B626C"/>
    <w:rsid w:val="009C78D0"/>
    <w:rsid w:val="00A50245"/>
    <w:rsid w:val="00A9053F"/>
    <w:rsid w:val="00AC6DF2"/>
    <w:rsid w:val="00B00E1A"/>
    <w:rsid w:val="00B46D99"/>
    <w:rsid w:val="00B608A3"/>
    <w:rsid w:val="00B63855"/>
    <w:rsid w:val="00B805D6"/>
    <w:rsid w:val="00B81563"/>
    <w:rsid w:val="00B85135"/>
    <w:rsid w:val="00BC1148"/>
    <w:rsid w:val="00BF29DC"/>
    <w:rsid w:val="00C01130"/>
    <w:rsid w:val="00C161BB"/>
    <w:rsid w:val="00C973DC"/>
    <w:rsid w:val="00CA4762"/>
    <w:rsid w:val="00CC5FDD"/>
    <w:rsid w:val="00CE12D4"/>
    <w:rsid w:val="00CF0BA5"/>
    <w:rsid w:val="00D301EA"/>
    <w:rsid w:val="00D41727"/>
    <w:rsid w:val="00D51FDF"/>
    <w:rsid w:val="00D771AD"/>
    <w:rsid w:val="00DA59B4"/>
    <w:rsid w:val="00E045D7"/>
    <w:rsid w:val="00E33665"/>
    <w:rsid w:val="00E3723D"/>
    <w:rsid w:val="00E67C9F"/>
    <w:rsid w:val="00E867EC"/>
    <w:rsid w:val="00E95886"/>
    <w:rsid w:val="00E97FA1"/>
    <w:rsid w:val="00EB0302"/>
    <w:rsid w:val="00EC347D"/>
    <w:rsid w:val="00F6377C"/>
    <w:rsid w:val="00F67F0D"/>
    <w:rsid w:val="00FC39DA"/>
    <w:rsid w:val="00FE4258"/>
    <w:rsid w:val="63A24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CB597"/>
  <w15:chartTrackingRefBased/>
  <w15:docId w15:val="{FC7E1A5A-C10A-F746-88F4-D072B196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371"/>
    <w:pPr>
      <w:ind w:left="720"/>
      <w:contextualSpacing/>
    </w:pPr>
  </w:style>
  <w:style w:type="paragraph" w:customStyle="1" w:styleId="Header1">
    <w:name w:val="Header1"/>
    <w:basedOn w:val="ListParagraph"/>
    <w:qFormat/>
    <w:rsid w:val="009B626C"/>
    <w:pPr>
      <w:numPr>
        <w:numId w:val="6"/>
      </w:numPr>
      <w:spacing w:before="120" w:after="120" w:line="259" w:lineRule="auto"/>
    </w:pPr>
    <w:rPr>
      <w:rFonts w:cs="Times New Roman (Body CS)"/>
      <w:b/>
      <w:caps/>
      <w:sz w:val="22"/>
    </w:rPr>
  </w:style>
  <w:style w:type="paragraph" w:customStyle="1" w:styleId="Header2">
    <w:name w:val="Header2"/>
    <w:basedOn w:val="Header1"/>
    <w:qFormat/>
    <w:rsid w:val="009B626C"/>
    <w:pPr>
      <w:numPr>
        <w:ilvl w:val="1"/>
      </w:numPr>
    </w:pPr>
    <w:rPr>
      <w:b w:val="0"/>
      <w:caps w:val="0"/>
    </w:rPr>
  </w:style>
  <w:style w:type="paragraph" w:customStyle="1" w:styleId="Header3">
    <w:name w:val="Header3"/>
    <w:basedOn w:val="Header2"/>
    <w:qFormat/>
    <w:rsid w:val="00FC39DA"/>
    <w:pPr>
      <w:numPr>
        <w:ilvl w:val="2"/>
      </w:numPr>
    </w:pPr>
  </w:style>
  <w:style w:type="paragraph" w:customStyle="1" w:styleId="Header4">
    <w:name w:val="Header4"/>
    <w:basedOn w:val="Normal"/>
    <w:qFormat/>
    <w:rsid w:val="009B626C"/>
    <w:pPr>
      <w:numPr>
        <w:ilvl w:val="3"/>
        <w:numId w:val="6"/>
      </w:numPr>
      <w:spacing w:before="120" w:after="120" w:line="259" w:lineRule="auto"/>
      <w:contextualSpacing/>
    </w:pPr>
    <w:rPr>
      <w:rFonts w:cs="Times New Roman (Body CS)"/>
      <w:sz w:val="22"/>
    </w:rPr>
  </w:style>
  <w:style w:type="paragraph" w:customStyle="1" w:styleId="Header5">
    <w:name w:val="Header5"/>
    <w:basedOn w:val="Header4"/>
    <w:qFormat/>
    <w:rsid w:val="00FC39DA"/>
    <w:pPr>
      <w:numPr>
        <w:ilvl w:val="4"/>
      </w:numPr>
    </w:pPr>
  </w:style>
  <w:style w:type="paragraph" w:customStyle="1" w:styleId="Bullet11">
    <w:name w:val="Bullet1.1"/>
    <w:basedOn w:val="Header2"/>
    <w:qFormat/>
    <w:rsid w:val="00CE12D4"/>
    <w:pPr>
      <w:numPr>
        <w:ilvl w:val="0"/>
        <w:numId w:val="2"/>
      </w:numPr>
    </w:pPr>
  </w:style>
  <w:style w:type="paragraph" w:customStyle="1" w:styleId="Bullet111">
    <w:name w:val="Bullet1.1.1"/>
    <w:basedOn w:val="Bullet11"/>
    <w:qFormat/>
    <w:rsid w:val="00CC5FDD"/>
    <w:pPr>
      <w:ind w:left="1890"/>
    </w:pPr>
  </w:style>
  <w:style w:type="paragraph" w:customStyle="1" w:styleId="Bullet1">
    <w:name w:val="Bullet 1"/>
    <w:basedOn w:val="Bullet11"/>
    <w:qFormat/>
    <w:rsid w:val="00CE12D4"/>
  </w:style>
  <w:style w:type="paragraph" w:customStyle="1" w:styleId="Bullet1111">
    <w:name w:val="Bullet1.1.1.1"/>
    <w:basedOn w:val="Bullet11"/>
    <w:qFormat/>
    <w:rsid w:val="00CC5FDD"/>
    <w:pPr>
      <w:ind w:left="2340"/>
    </w:pPr>
  </w:style>
  <w:style w:type="paragraph" w:customStyle="1" w:styleId="Bullet11111">
    <w:name w:val="Bullet1.1.1.1.1"/>
    <w:basedOn w:val="Bullet1111"/>
    <w:qFormat/>
    <w:rsid w:val="00CC5FDD"/>
    <w:pPr>
      <w:ind w:left="2790"/>
    </w:pPr>
  </w:style>
  <w:style w:type="paragraph" w:styleId="Header">
    <w:name w:val="header"/>
    <w:basedOn w:val="Normal"/>
    <w:link w:val="HeaderChar"/>
    <w:uiPriority w:val="99"/>
    <w:unhideWhenUsed/>
    <w:rsid w:val="00CC5FDD"/>
    <w:pPr>
      <w:tabs>
        <w:tab w:val="center" w:pos="4680"/>
        <w:tab w:val="right" w:pos="9360"/>
      </w:tabs>
    </w:pPr>
  </w:style>
  <w:style w:type="character" w:customStyle="1" w:styleId="HeaderChar">
    <w:name w:val="Header Char"/>
    <w:basedOn w:val="DefaultParagraphFont"/>
    <w:link w:val="Header"/>
    <w:uiPriority w:val="99"/>
    <w:rsid w:val="00CC5FDD"/>
  </w:style>
  <w:style w:type="paragraph" w:styleId="Footer">
    <w:name w:val="footer"/>
    <w:basedOn w:val="Normal"/>
    <w:link w:val="FooterChar"/>
    <w:uiPriority w:val="99"/>
    <w:unhideWhenUsed/>
    <w:rsid w:val="00CC5FDD"/>
    <w:pPr>
      <w:tabs>
        <w:tab w:val="center" w:pos="4680"/>
        <w:tab w:val="right" w:pos="9360"/>
      </w:tabs>
    </w:pPr>
  </w:style>
  <w:style w:type="character" w:customStyle="1" w:styleId="FooterChar">
    <w:name w:val="Footer Char"/>
    <w:basedOn w:val="DefaultParagraphFont"/>
    <w:link w:val="Footer"/>
    <w:uiPriority w:val="99"/>
    <w:rsid w:val="00CC5FDD"/>
  </w:style>
  <w:style w:type="table" w:styleId="TableGrid">
    <w:name w:val="Table Grid"/>
    <w:basedOn w:val="TableNormal"/>
    <w:uiPriority w:val="39"/>
    <w:rsid w:val="00CC5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ext">
    <w:name w:val="1 Text"/>
    <w:basedOn w:val="Header2"/>
    <w:qFormat/>
    <w:rsid w:val="00CE12D4"/>
    <w:pPr>
      <w:numPr>
        <w:ilvl w:val="0"/>
        <w:numId w:val="0"/>
      </w:numPr>
      <w:contextualSpacing w:val="0"/>
    </w:pPr>
  </w:style>
  <w:style w:type="paragraph" w:customStyle="1" w:styleId="2Text">
    <w:name w:val="2 Text"/>
    <w:basedOn w:val="Header2"/>
    <w:qFormat/>
    <w:rsid w:val="00CE12D4"/>
    <w:pPr>
      <w:numPr>
        <w:ilvl w:val="0"/>
        <w:numId w:val="0"/>
      </w:numPr>
      <w:ind w:left="792"/>
      <w:contextualSpacing w:val="0"/>
    </w:pPr>
  </w:style>
  <w:style w:type="paragraph" w:customStyle="1" w:styleId="3Text">
    <w:name w:val="3 Text"/>
    <w:basedOn w:val="Header3"/>
    <w:qFormat/>
    <w:rsid w:val="00CE12D4"/>
    <w:pPr>
      <w:numPr>
        <w:ilvl w:val="0"/>
        <w:numId w:val="0"/>
      </w:numPr>
      <w:ind w:left="1224"/>
      <w:contextualSpacing w:val="0"/>
    </w:pPr>
  </w:style>
  <w:style w:type="paragraph" w:customStyle="1" w:styleId="4Text">
    <w:name w:val="4 Text"/>
    <w:basedOn w:val="Header4"/>
    <w:qFormat/>
    <w:rsid w:val="00CE12D4"/>
    <w:pPr>
      <w:numPr>
        <w:ilvl w:val="0"/>
        <w:numId w:val="0"/>
      </w:numPr>
      <w:ind w:left="1728"/>
      <w:contextualSpacing w:val="0"/>
    </w:pPr>
  </w:style>
  <w:style w:type="character" w:styleId="PageNumber">
    <w:name w:val="page number"/>
    <w:rsid w:val="005271E1"/>
    <w:rPr>
      <w:sz w:val="22"/>
    </w:rPr>
  </w:style>
  <w:style w:type="paragraph" w:styleId="Revision">
    <w:name w:val="Revision"/>
    <w:hidden/>
    <w:uiPriority w:val="99"/>
    <w:semiHidden/>
    <w:rsid w:val="00C973DC"/>
  </w:style>
  <w:style w:type="character" w:styleId="CommentReference">
    <w:name w:val="annotation reference"/>
    <w:basedOn w:val="DefaultParagraphFont"/>
    <w:uiPriority w:val="99"/>
    <w:semiHidden/>
    <w:unhideWhenUsed/>
    <w:rsid w:val="00C973DC"/>
    <w:rPr>
      <w:sz w:val="16"/>
      <w:szCs w:val="16"/>
    </w:rPr>
  </w:style>
  <w:style w:type="paragraph" w:styleId="CommentText">
    <w:name w:val="annotation text"/>
    <w:basedOn w:val="Normal"/>
    <w:link w:val="CommentTextChar"/>
    <w:uiPriority w:val="99"/>
    <w:unhideWhenUsed/>
    <w:rsid w:val="00C973DC"/>
    <w:rPr>
      <w:sz w:val="20"/>
      <w:szCs w:val="20"/>
    </w:rPr>
  </w:style>
  <w:style w:type="character" w:customStyle="1" w:styleId="CommentTextChar">
    <w:name w:val="Comment Text Char"/>
    <w:basedOn w:val="DefaultParagraphFont"/>
    <w:link w:val="CommentText"/>
    <w:uiPriority w:val="99"/>
    <w:rsid w:val="00C973DC"/>
    <w:rPr>
      <w:sz w:val="20"/>
      <w:szCs w:val="20"/>
    </w:rPr>
  </w:style>
  <w:style w:type="paragraph" w:styleId="CommentSubject">
    <w:name w:val="annotation subject"/>
    <w:basedOn w:val="CommentText"/>
    <w:next w:val="CommentText"/>
    <w:link w:val="CommentSubjectChar"/>
    <w:uiPriority w:val="99"/>
    <w:semiHidden/>
    <w:unhideWhenUsed/>
    <w:rsid w:val="00C973DC"/>
    <w:rPr>
      <w:b/>
      <w:bCs/>
    </w:rPr>
  </w:style>
  <w:style w:type="character" w:customStyle="1" w:styleId="CommentSubjectChar">
    <w:name w:val="Comment Subject Char"/>
    <w:basedOn w:val="CommentTextChar"/>
    <w:link w:val="CommentSubject"/>
    <w:uiPriority w:val="99"/>
    <w:semiHidden/>
    <w:rsid w:val="00C973DC"/>
    <w:rPr>
      <w:b/>
      <w:bCs/>
      <w:sz w:val="20"/>
      <w:szCs w:val="20"/>
    </w:rPr>
  </w:style>
  <w:style w:type="paragraph" w:customStyle="1" w:styleId="OpenBullet1">
    <w:name w:val="Open Bullet 1"/>
    <w:basedOn w:val="Bullet1"/>
    <w:uiPriority w:val="2"/>
    <w:qFormat/>
    <w:rsid w:val="00F6377C"/>
    <w:pPr>
      <w:numPr>
        <w:numId w:val="0"/>
      </w:numPr>
      <w:spacing w:line="240" w:lineRule="auto"/>
      <w:ind w:left="1170" w:hanging="360"/>
    </w:pPr>
    <w:rPr>
      <w:rFonts w:ascii="Calibr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F05CBA-85D4-4C58-B063-8EA29CF69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A84151-E3A9-43C9-9A23-11A8BBB0A00D}">
  <ds:schemaRefs>
    <ds:schemaRef ds:uri="http://schemas.microsoft.com/sharepoint/v3/contenttype/forms"/>
  </ds:schemaRefs>
</ds:datastoreItem>
</file>

<file path=customXml/itemProps3.xml><?xml version="1.0" encoding="utf-8"?>
<ds:datastoreItem xmlns:ds="http://schemas.openxmlformats.org/officeDocument/2006/customXml" ds:itemID="{53BFFDA6-2270-4B46-BA1C-B7F8DF7F57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Managing External Transfers of Clinical Data SOP</vt:lpstr>
    </vt:vector>
  </TitlesOfParts>
  <Manager/>
  <Company>RegDev, Inc.</Company>
  <LinksUpToDate>false</LinksUpToDate>
  <CharactersWithSpaces>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External Transfers of Clinical Data SOP</dc:title>
  <dc:subject/>
  <dc:creator>Sid SenRoy, RegDev, Inc.</dc:creator>
  <cp:keywords/>
  <dc:description/>
  <cp:lastModifiedBy>Justin Shaka</cp:lastModifiedBy>
  <cp:revision>12</cp:revision>
  <dcterms:created xsi:type="dcterms:W3CDTF">2025-09-23T15:41:00Z</dcterms:created>
  <dcterms:modified xsi:type="dcterms:W3CDTF">2026-05-01T15:58:00Z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1.01</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