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793F449F" w14:textId="77777777" w:rsidR="00DB57AE" w:rsidRDefault="00341E66" w:rsidP="00517E79">
      <w:pPr>
        <w:pStyle w:val="Date"/>
        <w:spacing w:line="360" w:lineRule="auto"/>
        <w:rPr>
          <w:rFonts w:ascii="Times New Roman" w:hAnsi="Times New Roman" w:cs="Times New Roman"/>
        </w:rPr>
        <w:sectPr w:rsidR="00DB57AE" w:rsidSect="003722B4">
          <w:footerReference w:type="default" r:id="rId8"/>
          <w:pgSz w:w="12240" w:h="15840" w:code="1"/>
          <w:pgMar w:top="1166" w:right="1138" w:bottom="1440" w:left="1699" w:header="720" w:footer="720" w:gutter="0"/>
          <w:pgNumType w:fmt="lowerRoman" w:start="1"/>
          <w:cols w:space="720"/>
          <w:titlePg/>
          <w:docGrid w:linePitch="326"/>
        </w:sect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2CBD2012" w14:textId="77777777" w:rsidR="00897CFB" w:rsidRDefault="00897CFB">
      <w:pPr>
        <w:widowControl/>
        <w:autoSpaceDE/>
        <w:autoSpaceDN/>
        <w:adjustRightInd/>
        <w:spacing w:before="0" w:after="200" w:line="240" w:lineRule="auto"/>
        <w:jc w:val="left"/>
        <w:rPr>
          <w:rFonts w:eastAsiaTheme="majorEastAsia"/>
          <w:b/>
          <w:bCs/>
          <w:color w:val="345A8A" w:themeColor="accent1" w:themeShade="B5"/>
          <w:sz w:val="40"/>
          <w:szCs w:val="32"/>
        </w:rPr>
      </w:pPr>
      <w:bookmarkStart w:id="9" w:name="_Toc67874797"/>
      <w:bookmarkStart w:id="10" w:name="abstract"/>
      <w:bookmarkStart w:id="11" w:name="_Toc61617407"/>
      <w:r>
        <w:br w:type="page"/>
      </w:r>
    </w:p>
    <w:p w14:paraId="031777C2" w14:textId="72A7DC58" w:rsidR="00BC39C5" w:rsidRPr="00070EA1" w:rsidRDefault="00AB6C43" w:rsidP="00E64AEE">
      <w:pPr>
        <w:pStyle w:val="Heading1"/>
        <w:jc w:val="left"/>
      </w:pPr>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435245A9"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DB0D3B">
        <w:t>The paper</w:t>
      </w:r>
      <w:r w:rsidR="00A22129" w:rsidRPr="00070EA1">
        <w:t xml:space="preserv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t>
      </w:r>
      <w:r w:rsidR="0088724C">
        <w:rPr>
          <w:iCs/>
        </w:rPr>
        <w:t>E</w:t>
      </w:r>
      <w:r w:rsidR="00EA52D5" w:rsidRPr="00070EA1">
        <w:rPr>
          <w:iCs/>
        </w:rPr>
        <w:t xml:space="preserve">xtensive feature selection, processing and work with multiple hybrid models to </w:t>
      </w:r>
      <w:r w:rsidR="0088724C">
        <w:rPr>
          <w:iCs/>
        </w:rPr>
        <w:t>predit churn accurately.</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73B986FD"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2068885F" w14:textId="77777777" w:rsidR="00BF17F6" w:rsidRDefault="00BF17F6" w:rsidP="00517E79">
      <w:pPr>
        <w:pStyle w:val="Heading1"/>
        <w:sectPr w:rsidR="00BF17F6" w:rsidSect="00B325A0">
          <w:pgSz w:w="12240" w:h="15840" w:code="1"/>
          <w:pgMar w:top="1166" w:right="1138" w:bottom="1440" w:left="1699" w:header="720" w:footer="720" w:gutter="0"/>
          <w:pgNumType w:fmt="lowerRoman" w:start="1"/>
          <w:cols w:space="720"/>
          <w:docGrid w:linePitch="326"/>
        </w:sectPr>
      </w:pPr>
      <w:bookmarkStart w:id="18" w:name="_Toc67874803"/>
    </w:p>
    <w:p w14:paraId="6524CB3C" w14:textId="4408CB35" w:rsidR="00642D74" w:rsidRPr="00070EA1" w:rsidRDefault="003B1F77" w:rsidP="00517E79">
      <w:pPr>
        <w:pStyle w:val="Heading1"/>
      </w:pPr>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19FA4D02"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customers that are likely to churn</w:t>
      </w:r>
      <w:r w:rsidR="00CC1112">
        <w:t xml:space="preserve"> can be flagged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E3DC18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y. The cost of customer churn in the Telecom Industry is approximately $1</w:t>
      </w:r>
      <w:bookmarkStart w:id="23" w:name="_GoBack"/>
      <w:bookmarkEnd w:id="23"/>
      <w:r w:rsidRPr="00070EA1">
        <w:t xml:space="preserve">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4" w:name="_Toc61885860"/>
      <w:bookmarkStart w:id="25" w:name="_Toc67874806"/>
      <w:r w:rsidRPr="00070EA1">
        <w:t>1.1.2 Flagging customers and retention policies</w:t>
      </w:r>
      <w:bookmarkEnd w:id="24"/>
      <w:bookmarkEnd w:id="25"/>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3A30116D"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833C7D">
        <w:t>The i</w:t>
      </w:r>
      <w:r w:rsidRPr="00070EA1">
        <w:t>dentif</w:t>
      </w:r>
      <w:r w:rsidR="00833C7D">
        <w:t>ication of</w:t>
      </w:r>
      <w:r w:rsidRPr="00070EA1">
        <w:t xml:space="preserve"> attributes that indicate </w:t>
      </w:r>
      <w:r w:rsidR="00B9681C" w:rsidRPr="00070EA1">
        <w:t xml:space="preserve">if a customer is likely to </w:t>
      </w:r>
      <w:r w:rsidRPr="00070EA1">
        <w:t xml:space="preserve">churn in our methodology </w:t>
      </w:r>
      <w:r w:rsidR="00833C7D">
        <w:t xml:space="preserve">will be done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6" w:name="_Toc67874807"/>
      <w:r w:rsidRPr="00070EA1">
        <w:lastRenderedPageBreak/>
        <w:t>1.</w:t>
      </w:r>
      <w:r w:rsidR="00546B70" w:rsidRPr="00070EA1">
        <w:t>2</w:t>
      </w:r>
      <w:r w:rsidRPr="00070EA1">
        <w:t xml:space="preserve"> </w:t>
      </w:r>
      <w:r w:rsidR="0041003C" w:rsidRPr="00070EA1">
        <w:t>Struggles of the Telecom Industry</w:t>
      </w:r>
      <w:bookmarkEnd w:id="26"/>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7" w:name="_Toc67874808"/>
      <w:r w:rsidRPr="00070EA1">
        <w:lastRenderedPageBreak/>
        <w:t>1.</w:t>
      </w:r>
      <w:r w:rsidR="005B28AA" w:rsidRPr="00070EA1">
        <w:t>3</w:t>
      </w:r>
      <w:r w:rsidRPr="00070EA1">
        <w:t xml:space="preserve"> Problem Statement</w:t>
      </w:r>
      <w:bookmarkEnd w:id="27"/>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8" w:name="_Toc67874809"/>
      <w:r w:rsidRPr="00070EA1">
        <w:t>1.</w:t>
      </w:r>
      <w:r w:rsidR="005B28AA" w:rsidRPr="00070EA1">
        <w:t>4</w:t>
      </w:r>
      <w:r w:rsidRPr="00070EA1">
        <w:t xml:space="preserve"> Aim and Objectives</w:t>
      </w:r>
      <w:bookmarkEnd w:id="28"/>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9" w:name="_Toc67874810"/>
      <w:r w:rsidRPr="00070EA1">
        <w:t>1.</w:t>
      </w:r>
      <w:r w:rsidR="005B28AA" w:rsidRPr="00070EA1">
        <w:t>5</w:t>
      </w:r>
      <w:r w:rsidRPr="00070EA1">
        <w:t xml:space="preserve"> Research Questions</w:t>
      </w:r>
      <w:bookmarkEnd w:id="29"/>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30" w:name="_Toc67874811"/>
      <w:r w:rsidRPr="00070EA1">
        <w:t>1.</w:t>
      </w:r>
      <w:r w:rsidR="005B28AA" w:rsidRPr="00070EA1">
        <w:t>7</w:t>
      </w:r>
      <w:r w:rsidRPr="00070EA1">
        <w:t xml:space="preserve"> Significance of </w:t>
      </w:r>
      <w:r w:rsidR="00890257" w:rsidRPr="00070EA1">
        <w:t xml:space="preserve">the </w:t>
      </w:r>
      <w:r w:rsidRPr="00070EA1">
        <w:t>Study</w:t>
      </w:r>
      <w:bookmarkEnd w:id="30"/>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1"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1"/>
    </w:p>
    <w:p w14:paraId="012D624C" w14:textId="35B98A8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Weightage to</w:t>
      </w:r>
      <w:r w:rsidR="0090699E" w:rsidRPr="00070EA1">
        <w:t xml:space="preserve"> conventional methods that have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for the problem of </w:t>
      </w:r>
      <w:r w:rsidR="005A4FCA">
        <w:t>c</w:t>
      </w:r>
      <w:r w:rsidR="00A87AC4">
        <w:t>hurn</w:t>
      </w:r>
      <w:r w:rsidR="0090699E" w:rsidRPr="00070EA1">
        <w:t xml:space="preserve">. </w:t>
      </w:r>
    </w:p>
    <w:p w14:paraId="07ACB6EC" w14:textId="0AC25D7F"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3156E011"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2F1208">
        <w:t>ication</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on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2" w:name="_Toc67874813"/>
      <w:r w:rsidRPr="00070EA1">
        <w:t>2.1 Introduction</w:t>
      </w:r>
      <w:bookmarkEnd w:id="32"/>
    </w:p>
    <w:p w14:paraId="581DA361" w14:textId="2B20C0FC" w:rsidR="001155C7" w:rsidRPr="00070EA1" w:rsidRDefault="00AC0669" w:rsidP="00517E79">
      <w:pPr>
        <w:pStyle w:val="BodyText"/>
      </w:pPr>
      <w:r>
        <w:t>For the purpose of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will deep-dive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he next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114A8A" w:rsidRPr="00070EA1">
        <w:t>the way companies are leveraging predictive modelling in customer churn attrition and the models and methodologies used</w:t>
      </w:r>
      <w:r w:rsidR="00C6203E" w:rsidRPr="00070EA1">
        <w:t xml:space="preserve"> to keep profitability up. </w:t>
      </w:r>
    </w:p>
    <w:p w14:paraId="27832D91" w14:textId="29B3BBF7"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t>
      </w:r>
      <w:r w:rsidR="00E82611">
        <w:t>a</w:t>
      </w:r>
      <w:r w:rsidR="00253F80" w:rsidRPr="00070EA1">
        <w:t xml:space="preserve"> summar</w:t>
      </w:r>
      <w:r w:rsidR="00E82611">
        <w:t>y</w:t>
      </w:r>
      <w:r w:rsidR="00253F80" w:rsidRPr="00070EA1">
        <w:t xml:space="preserve"> 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6D202876" w:rsidR="00D562BF" w:rsidRPr="00070EA1" w:rsidRDefault="00F64DD0" w:rsidP="00517E79">
      <w:pPr>
        <w:pStyle w:val="BodyText"/>
      </w:pPr>
      <w:r w:rsidRPr="00070EA1">
        <w:t xml:space="preserve">Following our learning in the sections below, </w:t>
      </w:r>
      <w:r w:rsidR="001912AC">
        <w:t>let’s analyze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3" w:name="_Toc67874814"/>
      <w:r w:rsidRPr="00070EA1">
        <w:t>2.2 Data Analytics in the Telecom Industry</w:t>
      </w:r>
      <w:bookmarkEnd w:id="33"/>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4" w:name="_Toc67874815"/>
      <w:r w:rsidRPr="00070EA1">
        <w:t xml:space="preserve">2.3 </w:t>
      </w:r>
      <w:r w:rsidR="009A54FD" w:rsidRPr="00070EA1">
        <w:t>Customer Attrition in the Telecom Industry</w:t>
      </w:r>
      <w:bookmarkEnd w:id="34"/>
    </w:p>
    <w:p w14:paraId="61BAF80F" w14:textId="610BCEA8"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7487BE72"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14248324" w:rsidR="0094122E" w:rsidRPr="00070EA1" w:rsidRDefault="00F53E71" w:rsidP="00F7031A">
      <w:pPr>
        <w:pStyle w:val="BodyText"/>
        <w:rPr>
          <w:rFonts w:eastAsiaTheme="majorEastAsia"/>
          <w:b/>
          <w:bCs/>
          <w:color w:val="345A8A" w:themeColor="accent1" w:themeShade="B5"/>
          <w:sz w:val="40"/>
          <w:szCs w:val="32"/>
        </w:rPr>
      </w:pPr>
      <w:r>
        <w:t>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67874816"/>
      <w:r w:rsidRPr="00070EA1">
        <w:lastRenderedPageBreak/>
        <w:t>2.4 Predictive Modelling in Customer Churn Analysis</w:t>
      </w:r>
      <w:bookmarkEnd w:id="35"/>
    </w:p>
    <w:p w14:paraId="5E75BD5B" w14:textId="3CFCCEDD"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67874817"/>
      <w:r w:rsidRPr="00070EA1">
        <w:lastRenderedPageBreak/>
        <w:t>2.5 Visual Analytics in Telecom</w:t>
      </w:r>
      <w:bookmarkEnd w:id="36"/>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3E400BC2"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on</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597EF3">
        <w:t xml:space="preserve">Visualizing </w:t>
      </w:r>
      <w:r w:rsidR="004077C2" w:rsidRPr="00070EA1">
        <w:t>and sum</w:t>
      </w:r>
      <w:r w:rsidR="00597EF3">
        <w:t>ming</w:t>
      </w:r>
      <w:r w:rsidR="004077C2" w:rsidRPr="00070EA1">
        <w:t xml:space="preserve"> up 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67874818"/>
      <w:r w:rsidRPr="00070EA1">
        <w:lastRenderedPageBreak/>
        <w:t>2.6 Related Research Publications</w:t>
      </w:r>
      <w:bookmarkEnd w:id="37"/>
    </w:p>
    <w:p w14:paraId="5A2BDFC1" w14:textId="41B9010A"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analyzed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67874819"/>
      <w:r w:rsidRPr="00070EA1">
        <w:t>2.6.1 Feature Engineering for Telecom Datasets</w:t>
      </w:r>
      <w:bookmarkEnd w:id="38"/>
    </w:p>
    <w:p w14:paraId="58D35043" w14:textId="5842D19E" w:rsidR="0093374F" w:rsidRPr="00070EA1" w:rsidRDefault="0093374F" w:rsidP="00517E79">
      <w:pPr>
        <w:pStyle w:val="BodyText"/>
      </w:pPr>
      <w:r w:rsidRPr="00070EA1">
        <w:t xml:space="preserve">Feature engineering is a critical step in the data science flow. Here, </w:t>
      </w:r>
      <w:r w:rsidR="00FA2DF6">
        <w:t>based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4820"/>
      <w:r w:rsidRPr="00070EA1">
        <w:t>2.6.2 Handling Class Imbalance in Machine Learning</w:t>
      </w:r>
      <w:bookmarkEnd w:id="39"/>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6787482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4822"/>
      <w:r w:rsidRPr="00070EA1">
        <w:t>2.6.4 Reviews of Evaluation Metrics for Classification</w:t>
      </w:r>
      <w:bookmarkEnd w:id="41"/>
    </w:p>
    <w:p w14:paraId="74B37C2D" w14:textId="22B680A2" w:rsidR="00063325" w:rsidRPr="00070EA1" w:rsidRDefault="00063325" w:rsidP="00517E79">
      <w:r w:rsidRPr="00070EA1">
        <w:t xml:space="preserve">There are various evaluation metrics </w:t>
      </w:r>
      <w:r w:rsidR="00A17C97">
        <w:t>that can be used</w:t>
      </w:r>
      <w:r w:rsidRPr="00070EA1">
        <w:t xml:space="preserv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BD69FD7"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 xml:space="preserve">Let’s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4823"/>
      <w:r w:rsidRPr="00070EA1">
        <w:t>2.6.5 Summary of Literature Review</w:t>
      </w:r>
      <w:bookmarkEnd w:id="42"/>
    </w:p>
    <w:p w14:paraId="03802900" w14:textId="467E80FA"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xml:space="preser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3" w:name="_Toc67874824"/>
      <w:r w:rsidRPr="00070EA1">
        <w:lastRenderedPageBreak/>
        <w:t>2.7 Discussion</w:t>
      </w:r>
      <w:bookmarkEnd w:id="43"/>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89E2BB8"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 </w:t>
      </w:r>
      <w:r w:rsidR="007F3273" w:rsidRPr="00070EA1">
        <w:t>in a manner where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181F48D5"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A75503">
        <w:t xml:space="preserve"> seems to give the highest returns in terms of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7FFBFAB0"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4" w:name="_Toc67874825"/>
      <w:r w:rsidRPr="00070EA1">
        <w:t>2.8 Summary</w:t>
      </w:r>
      <w:bookmarkEnd w:id="44"/>
    </w:p>
    <w:p w14:paraId="3400774C" w14:textId="0ADB482A"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t>
      </w:r>
      <w:r w:rsidR="00567EF3">
        <w:t xml:space="preserve">work will be done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 xml:space="preserve">for our use-case,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5341222F"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effectively</w:t>
      </w:r>
      <w:r w:rsidR="00062373">
        <w:t xml:space="preserve"> will occue</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4827"/>
      <w:r w:rsidRPr="00070EA1">
        <w:t>3.1 Introduction</w:t>
      </w:r>
      <w:bookmarkEnd w:id="46"/>
    </w:p>
    <w:p w14:paraId="3767BBA7" w14:textId="0379F48B" w:rsidR="005855CD" w:rsidRPr="00070EA1" w:rsidRDefault="004659AE" w:rsidP="00517E79">
      <w:pPr>
        <w:pStyle w:val="BodyText"/>
      </w:pPr>
      <w:r>
        <w:t>Understanding</w:t>
      </w:r>
      <w:r w:rsidR="00B05B79" w:rsidRPr="00070EA1">
        <w:t xml:space="preserve"> the </w:t>
      </w:r>
      <w:r>
        <w:t>baseline</w:t>
      </w:r>
      <w:r w:rsidR="00B05B79" w:rsidRPr="00070EA1">
        <w:t xml:space="preserve">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t>This is followed by the</w:t>
      </w:r>
      <w:r w:rsidR="00A72048" w:rsidRPr="00070EA1">
        <w:t xml:space="preserve"> research me</w:t>
      </w:r>
      <w:r w:rsidR="005855CD" w:rsidRPr="00070EA1">
        <w:t xml:space="preserve">thodology in section 3.2 that consists of data selection, data preprocessing, data transformation, data visualisation, class balancing, model building, model evaluation and model monitoring. </w:t>
      </w:r>
      <w:r>
        <w:t xml:space="preserve">This </w:t>
      </w:r>
      <w:r w:rsidR="005855CD" w:rsidRPr="00070EA1">
        <w:t xml:space="preserve">will </w:t>
      </w:r>
      <w:r>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7" w:name="_Toc67874828"/>
      <w:r w:rsidRPr="00070EA1">
        <w:t>3.1.1 Business Understanding</w:t>
      </w:r>
      <w:bookmarkEnd w:id="47"/>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482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2FE90806"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 xml:space="preserve">let’s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1C652D20" w:rsidR="00516FF3" w:rsidRPr="00070EA1" w:rsidRDefault="009664F6" w:rsidP="00517E79">
      <w:pPr>
        <w:pStyle w:val="BodyText"/>
      </w:pPr>
      <w:r w:rsidRPr="00070EA1">
        <w:t xml:space="preserve">From the above description, </w:t>
      </w:r>
      <w:r w:rsidR="00240B7A">
        <w:t>there is deep understanding on</w:t>
      </w:r>
      <w:r w:rsidRPr="00070EA1">
        <w:t xml:space="preserve">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t>
      </w:r>
      <w:r w:rsidR="00771CA8">
        <w:t xml:space="preserve">There are </w:t>
      </w:r>
      <w:r w:rsidR="002466C4" w:rsidRPr="00070EA1">
        <w:t xml:space="preserve">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483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4831"/>
      <w:r w:rsidRPr="00070EA1">
        <w:t>3.2.1 Data Selection</w:t>
      </w:r>
      <w:bookmarkEnd w:id="50"/>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4832"/>
      <w:r w:rsidRPr="00070EA1">
        <w:lastRenderedPageBreak/>
        <w:t>3.2.2 Data Pre</w:t>
      </w:r>
      <w:r w:rsidR="006B0380">
        <w:t>p</w:t>
      </w:r>
      <w:r w:rsidRPr="00070EA1">
        <w:t>rocessing</w:t>
      </w:r>
      <w:bookmarkEnd w:id="51"/>
    </w:p>
    <w:p w14:paraId="5B95FF21" w14:textId="765863D3" w:rsidR="00FB6F49" w:rsidRPr="00070EA1" w:rsidRDefault="00B52F86" w:rsidP="00517E79">
      <w:pPr>
        <w:pStyle w:val="BodyText"/>
      </w:pPr>
      <w:r w:rsidRPr="00070EA1">
        <w:t xml:space="preserve">Now that </w:t>
      </w:r>
      <w:r w:rsidR="004B1C2A">
        <w:t xml:space="preserve">the dataset is </w:t>
      </w:r>
      <w:r w:rsidR="002466C4" w:rsidRPr="00070EA1">
        <w:t>selected</w:t>
      </w:r>
      <w:r w:rsidR="00BD6AB6" w:rsidRPr="00070EA1">
        <w:t>,</w:t>
      </w:r>
      <w:r w:rsidR="002466C4" w:rsidRPr="00070EA1">
        <w:t xml:space="preserve"> </w:t>
      </w:r>
      <w:r w:rsidR="004B1C2A">
        <w:t>let’s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it is used in the next steps</w:t>
      </w:r>
      <w:r w:rsidR="002466C4" w:rsidRPr="00070EA1">
        <w:t xml:space="preserve">. </w:t>
      </w:r>
      <w:r w:rsidR="00514A38">
        <w:t>A</w:t>
      </w:r>
      <w:r w:rsidR="008C226C" w:rsidRPr="00070EA1">
        <w:t xml:space="preserve"> sense check of the telecom churn dataset </w:t>
      </w:r>
      <w:r w:rsidR="00514A38">
        <w:t xml:space="preserve">is perfomed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is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analyzed</w:t>
      </w:r>
      <w:r w:rsidR="00516FF3" w:rsidRPr="00070EA1">
        <w:t>. This will help us to decide the strategies to take for the next steps. Post missing value analysis</w:t>
      </w:r>
      <w:r w:rsidR="00890257" w:rsidRPr="00070EA1">
        <w:t>,</w:t>
      </w:r>
      <w:r w:rsidR="00516FF3" w:rsidRPr="00070EA1">
        <w:t xml:space="preserve"> </w:t>
      </w:r>
      <w:r w:rsidR="00FA622A">
        <w:t>it will be</w:t>
      </w:r>
      <w:r w:rsidR="00516FF3" w:rsidRPr="00070EA1">
        <w:t xml:space="preserve"> de</w:t>
      </w:r>
      <w:r w:rsidR="00890257" w:rsidRPr="00070EA1">
        <w:t>termin</w:t>
      </w:r>
      <w:r w:rsidR="00516FF3" w:rsidRPr="00070EA1">
        <w:t>e</w:t>
      </w:r>
      <w:r w:rsidR="00FA622A">
        <w:t>d</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65D52E3E"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t>
      </w:r>
      <w:r w:rsidR="00045EA0">
        <w:t>being 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on the</w:t>
      </w:r>
      <w:r w:rsidR="00A42670" w:rsidRPr="00070EA1">
        <w:t xml:space="preserv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4833"/>
      <w:r w:rsidRPr="00070EA1">
        <w:t>3.2.3 Data Transformation</w:t>
      </w:r>
      <w:bookmarkEnd w:id="52"/>
    </w:p>
    <w:p w14:paraId="623B21F9" w14:textId="0B840AA4" w:rsidR="00764ECC" w:rsidRPr="00070EA1" w:rsidRDefault="005D5913" w:rsidP="00517E79">
      <w:pPr>
        <w:pStyle w:val="BodyText"/>
      </w:pPr>
      <w:r w:rsidRPr="00070EA1">
        <w:t xml:space="preserve">Based on the cleaned dataset, the </w:t>
      </w:r>
      <w:r w:rsidR="00890257" w:rsidRPr="00070EA1">
        <w:t>following</w:t>
      </w:r>
      <w:r w:rsidRPr="00070EA1">
        <w:t xml:space="preserve"> </w:t>
      </w:r>
      <w:r w:rsidR="00156963">
        <w:t xml:space="preserve">next </w:t>
      </w:r>
      <w:r w:rsidRPr="00070EA1">
        <w:t>steps to extract the most value from the dataset</w:t>
      </w:r>
      <w:r w:rsidR="00156963">
        <w:t xml:space="preserve"> will be carried out</w:t>
      </w:r>
      <w:r w:rsidRPr="00070EA1">
        <w:t xml:space="preserve">. </w:t>
      </w:r>
      <w:r w:rsidR="00156963">
        <w:t>S</w:t>
      </w:r>
      <w:r w:rsidRPr="00070EA1">
        <w:t xml:space="preserve">teps such as one-hot encoding </w:t>
      </w:r>
      <w:r w:rsidR="00156963">
        <w:t xml:space="preserve">are applied </w:t>
      </w:r>
      <w:r w:rsidRPr="00070EA1">
        <w:t xml:space="preserve">on the </w:t>
      </w:r>
      <w:r w:rsidR="00890257" w:rsidRPr="00070EA1">
        <w:t>categorical features</w:t>
      </w:r>
      <w:r w:rsidRPr="00070EA1">
        <w:t xml:space="preserve">. Besides this, features </w:t>
      </w:r>
      <w:r w:rsidR="00156963">
        <w:t xml:space="preserve">are derived </w:t>
      </w:r>
      <w:r w:rsidRPr="00070EA1">
        <w:t>from the existing dataset and feature engineer newer attributes. Based on the understanding of telecom</w:t>
      </w:r>
      <w:r w:rsidR="00C235BC" w:rsidRPr="00070EA1">
        <w:t>'</w:t>
      </w:r>
      <w:r w:rsidRPr="00070EA1">
        <w:t xml:space="preserve">s business, business rules </w:t>
      </w:r>
      <w:r w:rsidR="00B30DA7">
        <w:t xml:space="preserve">and heuristical methods are applied </w:t>
      </w:r>
      <w:r w:rsidRPr="00070EA1">
        <w:t xml:space="preserve">to the business and derive new features. Performing efficient feature engineering will save us the hassle of running complicated models to get an accurate prediction. </w:t>
      </w:r>
    </w:p>
    <w:p w14:paraId="2810CAE2" w14:textId="16CFA643"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on</w:t>
      </w:r>
      <w:r w:rsidR="00A4254C">
        <w:t xml:space="preserve"> the </w:t>
      </w:r>
      <w:r w:rsidRPr="00070EA1">
        <w:t xml:space="preserve">significant features </w:t>
      </w:r>
      <w:r w:rsidR="00702DA3">
        <w:t xml:space="preserve">will be done </w:t>
      </w:r>
      <w:r w:rsidRPr="00070EA1">
        <w:t xml:space="preserve">to select for modelling. </w:t>
      </w:r>
      <w:r w:rsidR="00C852DE">
        <w:t>Additionally,</w:t>
      </w:r>
      <w:r w:rsidRPr="00070EA1">
        <w:t xml:space="preserve"> the correlation scores for the numerical variables </w:t>
      </w:r>
      <w:r w:rsidR="00C852DE">
        <w:t xml:space="preserve">will be analyzed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be performed </w:t>
      </w:r>
      <w:r w:rsidRPr="00070EA1">
        <w:t>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4834"/>
      <w:r w:rsidRPr="00070EA1">
        <w:t>3.2.4 Data Visualization</w:t>
      </w:r>
      <w:bookmarkEnd w:id="53"/>
    </w:p>
    <w:p w14:paraId="7AE9AA12" w14:textId="77957C96"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Visualization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5648E128" w:rsidR="00B82146" w:rsidRPr="00070EA1" w:rsidRDefault="00BD5308" w:rsidP="00517E79">
      <w:pPr>
        <w:pStyle w:val="BodyText"/>
        <w:jc w:val="left"/>
      </w:pPr>
      <w:r>
        <w:lastRenderedPageBreak/>
        <w:t>Let’s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4835"/>
      <w:r w:rsidRPr="00070EA1">
        <w:lastRenderedPageBreak/>
        <w:t xml:space="preserve">3.2.5 </w:t>
      </w:r>
      <w:r w:rsidR="00D66650" w:rsidRPr="00070EA1">
        <w:t>Class Balancing</w:t>
      </w:r>
      <w:bookmarkEnd w:id="54"/>
    </w:p>
    <w:p w14:paraId="0974A7C0" w14:textId="1E02F4D9"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t>T</w:t>
      </w:r>
      <w:r w:rsidR="00DE4841" w:rsidRPr="00070EA1">
        <w:t>he classification models ha</w:t>
      </w:r>
      <w:r w:rsidR="00D079D8">
        <w:t>ve</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 xml:space="preserve">is perfoemed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4836"/>
      <w:r w:rsidRPr="00070EA1">
        <w:t>3.2.</w:t>
      </w:r>
      <w:r w:rsidR="00042201" w:rsidRPr="00070EA1">
        <w:t>6</w:t>
      </w:r>
      <w:r w:rsidRPr="00070EA1">
        <w:t xml:space="preserve"> Model Building</w:t>
      </w:r>
      <w:bookmarkEnd w:id="55"/>
    </w:p>
    <w:p w14:paraId="4C9A1E9C" w14:textId="5E90BD9C"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 xml:space="preserve">This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38ABC364" w:rsidR="00DC4335" w:rsidRPr="00070EA1" w:rsidRDefault="00D11AA3" w:rsidP="00517E79">
      <w:pPr>
        <w:pStyle w:val="BodyText"/>
      </w:pPr>
      <w:r>
        <w:t>T</w:t>
      </w:r>
      <w:r w:rsidR="00B46E15" w:rsidRPr="00070EA1">
        <w:t>o predict customer churn efficiently and accurately for the model selection</w:t>
      </w:r>
      <w:r>
        <w:t xml:space="preserve">, the best perfoming models </w:t>
      </w:r>
      <w:r w:rsidR="008A43A6">
        <w:t xml:space="preserve">are selected </w:t>
      </w:r>
      <w:r>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4B9FC90C"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t>
      </w:r>
      <w:r w:rsidR="009768DA">
        <w:t xml:space="preserve">the </w:t>
      </w:r>
      <w:r w:rsidR="00BB334C" w:rsidRPr="00070EA1">
        <w:t xml:space="preserve">model </w:t>
      </w:r>
      <w:r w:rsidR="009768DA">
        <w:t xml:space="preserve">is trained </w:t>
      </w:r>
      <w:r w:rsidR="00BB334C" w:rsidRPr="00070EA1">
        <w:t xml:space="preserve">with two datasets – one with the original data and one on which class balancing </w:t>
      </w:r>
      <w:r w:rsidR="00BB334C" w:rsidRPr="00070EA1">
        <w:lastRenderedPageBreak/>
        <w:t>techniques have been applied.</w:t>
      </w:r>
    </w:p>
    <w:p w14:paraId="52B9B5B5" w14:textId="66F6F15C" w:rsidR="00126638" w:rsidRPr="00070EA1" w:rsidRDefault="00273B01" w:rsidP="00517E79">
      <w:pPr>
        <w:pStyle w:val="Heading4"/>
      </w:pPr>
      <w:bookmarkStart w:id="57" w:name="_Toc61885880"/>
      <w:r w:rsidRPr="00070EA1">
        <w:t>3.2.6.2</w:t>
      </w:r>
      <w:r w:rsidR="00126638" w:rsidRPr="00070EA1">
        <w:t xml:space="preserve"> Test Designing</w:t>
      </w:r>
      <w:bookmarkEnd w:id="57"/>
    </w:p>
    <w:p w14:paraId="354455E8" w14:textId="2E4B38E2"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Pr="00070EA1">
        <w:t xml:space="preserve"> 80-20 train-test split </w:t>
      </w:r>
      <w:r w:rsidR="009768DA">
        <w:t xml:space="preserve">is leveraged </w:t>
      </w:r>
      <w:r w:rsidRPr="00070EA1">
        <w:t>for the models. For the top-performing models with this design, a 90-10 split</w:t>
      </w:r>
      <w:r w:rsidR="009768DA">
        <w:t xml:space="preserve"> is also attempted</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149CBE18"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6C98530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50174F">
        <w:t xml:space="preserve">next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lastRenderedPageBreak/>
        <w:t xml:space="preserve">Figure 3.2.7.1: Model Building Process </w:t>
      </w:r>
      <w:r w:rsidR="003346CB" w:rsidRPr="00070EA1">
        <w:br w:type="page"/>
      </w:r>
    </w:p>
    <w:p w14:paraId="6E55A196" w14:textId="144CACAA"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67874837"/>
      <w:r w:rsidRPr="00070EA1">
        <w:t>3.2.7 Model Evaluation</w:t>
      </w:r>
      <w:bookmarkEnd w:id="61"/>
    </w:p>
    <w:p w14:paraId="3664D5C2" w14:textId="5D14248E"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6EAF9082" w:rsidR="00BA64BA" w:rsidRPr="00070EA1" w:rsidRDefault="008179B0" w:rsidP="00FB3E32">
      <w:pPr>
        <w:pStyle w:val="BodyText"/>
      </w:pPr>
      <w:r>
        <w:t>Let’s</w:t>
      </w:r>
      <w:r w:rsidR="00BA64BA" w:rsidRPr="00070EA1">
        <w:t xml:space="preserve"> now proceed to compare the model results obtained with the literature previously surveyed. Using the same metrics of accuracy, F-Score, the area under the curve, </w:t>
      </w:r>
      <w:r w:rsidR="006A7261">
        <w:t>let’s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the next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77AE">
        <w:t>,</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134AA858"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 the process. As 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next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 xml:space="preserve">will be initiated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5" w:name="_Toc61885887"/>
      <w:bookmarkStart w:id="66" w:name="_Toc67874838"/>
      <w:r w:rsidRPr="00070EA1">
        <w:t>3.</w:t>
      </w:r>
      <w:r w:rsidR="0054317C" w:rsidRPr="00070EA1">
        <w:t>2.8</w:t>
      </w:r>
      <w:r w:rsidR="00BA64BA" w:rsidRPr="00070EA1">
        <w:t xml:space="preserve"> Model </w:t>
      </w:r>
      <w:bookmarkEnd w:id="65"/>
      <w:r w:rsidR="003741B3" w:rsidRPr="00070EA1">
        <w:t>Review</w:t>
      </w:r>
      <w:bookmarkEnd w:id="66"/>
    </w:p>
    <w:p w14:paraId="748ED061" w14:textId="3F6A7CF8" w:rsidR="003C35F9" w:rsidRPr="00070EA1" w:rsidRDefault="00E4189C" w:rsidP="00517E79">
      <w:pPr>
        <w:pStyle w:val="BodyText"/>
      </w:pPr>
      <w:r>
        <w:t>T</w:t>
      </w:r>
      <w:r w:rsidR="00BA64BA" w:rsidRPr="00070EA1">
        <w:t xml:space="preserve">he next steps for the business use </w:t>
      </w:r>
      <w:r>
        <w:t xml:space="preserve">will be decided </w:t>
      </w:r>
      <w:r w:rsidR="00BA64BA" w:rsidRPr="00070EA1">
        <w:t xml:space="preserve">that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5D586E">
        <w:t xml:space="preserve">are to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7" w:name="_Toc67874839"/>
      <w:r w:rsidRPr="00070EA1">
        <w:t>3.3 Proposed Model</w:t>
      </w:r>
      <w:bookmarkEnd w:id="67"/>
    </w:p>
    <w:p w14:paraId="37318A60" w14:textId="4C6139B2"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8"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7"/>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B325A0">
      <w:pgSz w:w="12240" w:h="15840" w:code="1"/>
      <w:pgMar w:top="1166" w:right="1138" w:bottom="1440" w:left="169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C3777" w14:textId="77777777" w:rsidR="0097747A" w:rsidRDefault="0097747A" w:rsidP="00F74708">
      <w:r>
        <w:separator/>
      </w:r>
    </w:p>
  </w:endnote>
  <w:endnote w:type="continuationSeparator" w:id="0">
    <w:p w14:paraId="31AD8CCB" w14:textId="77777777" w:rsidR="0097747A" w:rsidRDefault="0097747A"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185"/>
      <w:docPartObj>
        <w:docPartGallery w:val="Page Numbers (Bottom of Page)"/>
        <w:docPartUnique/>
      </w:docPartObj>
    </w:sdtPr>
    <w:sdtContent>
      <w:p w14:paraId="1F8C52EE" w14:textId="3857B08E" w:rsidR="00A8303E" w:rsidRDefault="00A8303E"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A8303E" w:rsidRDefault="00A8303E"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424C2" w14:textId="77777777" w:rsidR="0097747A" w:rsidRDefault="0097747A" w:rsidP="00F74708">
      <w:r>
        <w:separator/>
      </w:r>
    </w:p>
  </w:footnote>
  <w:footnote w:type="continuationSeparator" w:id="0">
    <w:p w14:paraId="5C28D506" w14:textId="77777777" w:rsidR="0097747A" w:rsidRDefault="0097747A"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162"/>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3BB2"/>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430F"/>
    <w:rsid w:val="00194EF0"/>
    <w:rsid w:val="00195137"/>
    <w:rsid w:val="00195D63"/>
    <w:rsid w:val="0019621D"/>
    <w:rsid w:val="00196E6C"/>
    <w:rsid w:val="001A04BE"/>
    <w:rsid w:val="001A1512"/>
    <w:rsid w:val="001A1D5E"/>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2B4"/>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73BB"/>
    <w:rsid w:val="003673FF"/>
    <w:rsid w:val="00367C90"/>
    <w:rsid w:val="003722B4"/>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1FD3"/>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1E74"/>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49EA"/>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245"/>
    <w:rsid w:val="008973C3"/>
    <w:rsid w:val="00897CFB"/>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6600"/>
    <w:rsid w:val="00916DC3"/>
    <w:rsid w:val="00920150"/>
    <w:rsid w:val="00920363"/>
    <w:rsid w:val="0092076E"/>
    <w:rsid w:val="0092079B"/>
    <w:rsid w:val="00920E2F"/>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47A"/>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6039E"/>
    <w:rsid w:val="00A60577"/>
    <w:rsid w:val="00A6124E"/>
    <w:rsid w:val="00A61254"/>
    <w:rsid w:val="00A6140D"/>
    <w:rsid w:val="00A62296"/>
    <w:rsid w:val="00A65906"/>
    <w:rsid w:val="00A659F2"/>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03E"/>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0DA7"/>
    <w:rsid w:val="00B31CD7"/>
    <w:rsid w:val="00B31E92"/>
    <w:rsid w:val="00B32437"/>
    <w:rsid w:val="00B325A0"/>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17F6"/>
    <w:rsid w:val="00BF2200"/>
    <w:rsid w:val="00BF2B67"/>
    <w:rsid w:val="00BF2F7C"/>
    <w:rsid w:val="00BF3455"/>
    <w:rsid w:val="00BF39AE"/>
    <w:rsid w:val="00BF401A"/>
    <w:rsid w:val="00BF42A8"/>
    <w:rsid w:val="00BF6465"/>
    <w:rsid w:val="00BF664B"/>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57AE"/>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53C0"/>
    <w:rsid w:val="00EA72BA"/>
    <w:rsid w:val="00EB00B3"/>
    <w:rsid w:val="00EB0A25"/>
    <w:rsid w:val="00EB0ABC"/>
    <w:rsid w:val="00EB1026"/>
    <w:rsid w:val="00EB1290"/>
    <w:rsid w:val="00EB296B"/>
    <w:rsid w:val="00EB491B"/>
    <w:rsid w:val="00EB4D0F"/>
    <w:rsid w:val="00EB6166"/>
    <w:rsid w:val="00EB735A"/>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pp.diagrams.ne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01AB-F0C3-4FA9-861E-508A8C5C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88</Pages>
  <Words>47279</Words>
  <Characters>269494</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9</cp:revision>
  <cp:lastPrinted>2021-03-28T21:01:00Z</cp:lastPrinted>
  <dcterms:created xsi:type="dcterms:W3CDTF">2021-05-14T15:46:00Z</dcterms:created>
  <dcterms:modified xsi:type="dcterms:W3CDTF">2021-05-14T16:05:00Z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