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7766" w14:textId="18DE7414" w:rsidR="002E79D6" w:rsidRDefault="005C733A">
      <w:r>
        <w:t xml:space="preserve">IBH HR Attrition Data - </w:t>
      </w:r>
      <w:r w:rsidRPr="005C733A">
        <w:t>https://www.kaggle.com/pavansubhasht/ibm-hr-analytics-attrition-dataset</w:t>
      </w:r>
      <w:bookmarkStart w:id="0" w:name="_GoBack"/>
      <w:bookmarkEnd w:id="0"/>
    </w:p>
    <w:sectPr w:rsidR="002E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A4"/>
    <w:rsid w:val="005C733A"/>
    <w:rsid w:val="008B7C19"/>
    <w:rsid w:val="00BD1F71"/>
    <w:rsid w:val="00E472E2"/>
    <w:rsid w:val="00E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00AD"/>
  <w15:chartTrackingRefBased/>
  <w15:docId w15:val="{E8C8236F-3D52-48C8-8B8A-7238CA8C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2</cp:revision>
  <dcterms:created xsi:type="dcterms:W3CDTF">2020-11-15T13:38:00Z</dcterms:created>
  <dcterms:modified xsi:type="dcterms:W3CDTF">2020-11-15T13:45:00Z</dcterms:modified>
</cp:coreProperties>
</file>