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E98F" w14:textId="38C6A025" w:rsidR="001F40E1" w:rsidRDefault="00221D84">
      <w:r>
        <w:rPr>
          <w:noProof/>
        </w:rPr>
        <w:drawing>
          <wp:inline distT="0" distB="0" distL="0" distR="0" wp14:anchorId="6096909A" wp14:editId="64359F1A">
            <wp:extent cx="697897" cy="571500"/>
            <wp:effectExtent l="0" t="0" r="0" b="0"/>
            <wp:docPr id="4" name="Picture 4" descr="International Institute of Information Technology, Bangalo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Institute of Information Technology, Bangalor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0" cy="5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9598359" wp14:editId="4B377E9A">
            <wp:extent cx="562708" cy="562708"/>
            <wp:effectExtent l="0" t="0" r="8890" b="8890"/>
            <wp:docPr id="5" name="Picture 5" descr="upGrad: Raho Ambitious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Grad: Raho Ambitious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2" cy="58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8D69" w14:textId="63ABA133" w:rsidR="00F73205" w:rsidRDefault="00F73205">
      <w:r w:rsidRPr="0067354E">
        <w:rPr>
          <w:b/>
          <w:u w:val="single"/>
        </w:rPr>
        <w:t>SQL Assignment – Stock Market Analysis</w:t>
      </w:r>
      <w:r>
        <w:t>:</w:t>
      </w:r>
    </w:p>
    <w:p w14:paraId="61206C5A" w14:textId="390177BD" w:rsidR="00F73205" w:rsidRDefault="00F73205">
      <w:pPr>
        <w:rPr>
          <w:i/>
        </w:rPr>
      </w:pPr>
      <w:r w:rsidRPr="0011296A">
        <w:rPr>
          <w:b/>
          <w:i/>
        </w:rPr>
        <w:t>Author</w:t>
      </w:r>
      <w:r w:rsidRPr="00F73205">
        <w:rPr>
          <w:i/>
        </w:rPr>
        <w:t>: Anish Mahapatra</w:t>
      </w:r>
      <w:r>
        <w:rPr>
          <w:i/>
        </w:rPr>
        <w:br/>
      </w:r>
      <w:r w:rsidRPr="0011296A">
        <w:rPr>
          <w:b/>
          <w:i/>
        </w:rPr>
        <w:t>Email id</w:t>
      </w:r>
      <w:r>
        <w:rPr>
          <w:i/>
        </w:rPr>
        <w:t xml:space="preserve">: </w:t>
      </w:r>
      <w:hyperlink r:id="rId7" w:history="1">
        <w:r w:rsidRPr="00FE650D">
          <w:rPr>
            <w:rStyle w:val="Hyperlink"/>
            <w:i/>
          </w:rPr>
          <w:t>anishmahapatra01@gmail.com</w:t>
        </w:r>
      </w:hyperlink>
    </w:p>
    <w:p w14:paraId="786A95B8" w14:textId="7AB87330" w:rsidR="00F73205" w:rsidRDefault="00EF4070">
      <w:r w:rsidRPr="00EF4070">
        <w:rPr>
          <w:b/>
        </w:rPr>
        <w:t>Objective</w:t>
      </w:r>
      <w:r>
        <w:t xml:space="preserve"> </w:t>
      </w:r>
    </w:p>
    <w:p w14:paraId="35055D98" w14:textId="71CDE8D1" w:rsidR="00EF4070" w:rsidRDefault="00EF4070">
      <w:r>
        <w:t xml:space="preserve">The aim of the Stock Market Analysis is to determine the stocks that can be signaled </w:t>
      </w:r>
      <w:proofErr w:type="gramStart"/>
      <w:r>
        <w:t>as  bought</w:t>
      </w:r>
      <w:proofErr w:type="gramEnd"/>
      <w:r>
        <w:t xml:space="preserve"> / sold / hold on the basis of moving averages with a 20-day (short-term) versus a 50-day (long term) using a Golden Cross versus a Death Cross.</w:t>
      </w:r>
    </w:p>
    <w:p w14:paraId="1BA2D674" w14:textId="578AD465" w:rsidR="00EF4070" w:rsidRPr="00EF4070" w:rsidRDefault="00EF4070">
      <w:pPr>
        <w:rPr>
          <w:rStyle w:val="fontstyle01"/>
          <w:b/>
        </w:rPr>
      </w:pPr>
      <w:r>
        <w:rPr>
          <w:rStyle w:val="fontstyle01"/>
          <w:b/>
        </w:rPr>
        <w:t>Abstract</w:t>
      </w:r>
    </w:p>
    <w:p w14:paraId="71BF5924" w14:textId="379D7500" w:rsidR="00EF4070" w:rsidRDefault="00424187">
      <w:r>
        <w:t>Based on</w:t>
      </w:r>
      <w:r w:rsidR="00EF4070">
        <w:t xml:space="preserve"> the provided stocks – Bajaj Auto, Eicher Motors, Hero Motocorp, Infosys, TCS, TVS Motors</w:t>
      </w:r>
      <w:r>
        <w:t xml:space="preserve"> the following has been done:</w:t>
      </w:r>
    </w:p>
    <w:p w14:paraId="57640070" w14:textId="071D2B72" w:rsidR="00424187" w:rsidRDefault="00CB1161" w:rsidP="00424187">
      <w:pPr>
        <w:pStyle w:val="ListParagraph"/>
        <w:numPr>
          <w:ilvl w:val="0"/>
          <w:numId w:val="6"/>
        </w:numPr>
      </w:pPr>
      <w:r>
        <w:t>Calculated the Moving Averages based on short-term and long-term moving averages</w:t>
      </w:r>
    </w:p>
    <w:p w14:paraId="0518789A" w14:textId="1F6F7571" w:rsidR="00CB1161" w:rsidRDefault="00651079" w:rsidP="00424187">
      <w:pPr>
        <w:pStyle w:val="ListParagraph"/>
        <w:numPr>
          <w:ilvl w:val="0"/>
          <w:numId w:val="6"/>
        </w:numPr>
      </w:pPr>
      <w:r>
        <w:t xml:space="preserve">Based on the Golden Cross or Death </w:t>
      </w:r>
      <w:r w:rsidR="008C3BFF">
        <w:t>C</w:t>
      </w:r>
      <w:r>
        <w:t>ross, decided the Buy / Hold / Sell</w:t>
      </w:r>
      <w:r w:rsidR="008C3BFF">
        <w:t xml:space="preserve"> signal for the period from 13</w:t>
      </w:r>
      <w:r w:rsidR="008C3BFF" w:rsidRPr="008C3BFF">
        <w:rPr>
          <w:vertAlign w:val="superscript"/>
        </w:rPr>
        <w:t>th</w:t>
      </w:r>
      <w:r w:rsidR="008C3BFF">
        <w:t xml:space="preserve"> March 2015 to 31</w:t>
      </w:r>
      <w:r w:rsidR="008C3BFF" w:rsidRPr="008C3BFF">
        <w:rPr>
          <w:vertAlign w:val="superscript"/>
        </w:rPr>
        <w:t>st</w:t>
      </w:r>
      <w:r w:rsidR="008C3BFF">
        <w:t xml:space="preserve"> July 2018</w:t>
      </w:r>
    </w:p>
    <w:p w14:paraId="5EA62B73" w14:textId="77777777" w:rsidR="003B7AE9" w:rsidRDefault="003B7AE9" w:rsidP="003B7AE9">
      <w:p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t>Analysis</w:t>
      </w:r>
    </w:p>
    <w:p w14:paraId="1A1D697A" w14:textId="77777777" w:rsidR="00CA3F26" w:rsidRDefault="003B7AE9" w:rsidP="003B7AE9">
      <w:pPr>
        <w:rPr>
          <w:rFonts w:ascii="Calibri" w:hAnsi="Calibri" w:cs="Calibri"/>
          <w:color w:val="000000"/>
        </w:rPr>
      </w:pPr>
      <w:r w:rsidRPr="003B7AE9">
        <w:rPr>
          <w:rFonts w:ascii="Calibri" w:hAnsi="Calibri" w:cs="Calibri"/>
          <w:color w:val="000000"/>
        </w:rPr>
        <w:t>It has been noted that the predictions based on the Simple Moving Average may not be always</w:t>
      </w:r>
      <w:r>
        <w:rPr>
          <w:rFonts w:ascii="Calibri" w:hAnsi="Calibri" w:cs="Calibri"/>
          <w:color w:val="000000"/>
        </w:rPr>
        <w:t xml:space="preserve"> </w:t>
      </w:r>
      <w:r w:rsidRPr="003B7AE9">
        <w:rPr>
          <w:rFonts w:ascii="Calibri" w:hAnsi="Calibri" w:cs="Calibri"/>
          <w:color w:val="000000"/>
        </w:rPr>
        <w:t>correct. However, as per the trade signals calculated, the best predictions to buy and sell stocks are</w:t>
      </w:r>
      <w:r>
        <w:rPr>
          <w:rFonts w:ascii="Calibri" w:hAnsi="Calibri" w:cs="Calibri"/>
          <w:color w:val="000000"/>
        </w:rPr>
        <w:t xml:space="preserve"> </w:t>
      </w:r>
      <w:r w:rsidRPr="003B7AE9">
        <w:rPr>
          <w:rFonts w:ascii="Calibri" w:hAnsi="Calibri" w:cs="Calibri"/>
          <w:color w:val="000000"/>
        </w:rPr>
        <w:t>given below:</w:t>
      </w:r>
    </w:p>
    <w:p w14:paraId="660183D8" w14:textId="77777777" w:rsidR="00D02502" w:rsidRDefault="003B7AE9" w:rsidP="003B7AE9">
      <w:pPr>
        <w:rPr>
          <w:rFonts w:ascii="Calibri" w:hAnsi="Calibri" w:cs="Calibri"/>
          <w:b/>
          <w:color w:val="000000"/>
        </w:rPr>
      </w:pPr>
      <w:r w:rsidRPr="00CA3F26">
        <w:rPr>
          <w:rFonts w:ascii="Calibri" w:hAnsi="Calibri" w:cs="Calibri"/>
          <w:b/>
          <w:color w:val="000000"/>
        </w:rPr>
        <w:t>Bajaj Auto</w:t>
      </w:r>
      <w:r w:rsidR="00D02502">
        <w:rPr>
          <w:rFonts w:ascii="Calibri" w:hAnsi="Calibri" w:cs="Calibri"/>
          <w:b/>
          <w:color w:val="000000"/>
        </w:rPr>
        <w:t xml:space="preserve"> </w:t>
      </w:r>
    </w:p>
    <w:p w14:paraId="230E7711" w14:textId="6623CED1" w:rsidR="00D02502" w:rsidRDefault="003B7AE9" w:rsidP="00D02502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D02502">
        <w:rPr>
          <w:rFonts w:ascii="Calibri" w:hAnsi="Calibri" w:cs="Calibri"/>
          <w:color w:val="000000"/>
        </w:rPr>
        <w:t xml:space="preserve">Buy </w:t>
      </w:r>
      <w:r w:rsidR="00AD2F26">
        <w:rPr>
          <w:rFonts w:ascii="Calibri" w:hAnsi="Calibri" w:cs="Calibri"/>
          <w:color w:val="000000"/>
        </w:rPr>
        <w:t>@</w:t>
      </w:r>
      <w:r w:rsidRPr="00D02502">
        <w:rPr>
          <w:rFonts w:ascii="Calibri" w:hAnsi="Calibri" w:cs="Calibri"/>
          <w:color w:val="000000"/>
        </w:rPr>
        <w:t xml:space="preserve"> 18/05/2015 at </w:t>
      </w:r>
      <w:r w:rsidR="00AD2F26">
        <w:rPr>
          <w:rFonts w:ascii="Calibri" w:hAnsi="Calibri" w:cs="Calibri"/>
          <w:color w:val="000000"/>
        </w:rPr>
        <w:t xml:space="preserve">the </w:t>
      </w:r>
      <w:r w:rsidRPr="00D02502">
        <w:rPr>
          <w:rFonts w:ascii="Calibri" w:hAnsi="Calibri" w:cs="Calibri"/>
          <w:color w:val="000000"/>
        </w:rPr>
        <w:t>closing price of 2221.95/-</w:t>
      </w:r>
    </w:p>
    <w:p w14:paraId="3CBDBC03" w14:textId="707AE064" w:rsidR="00D02502" w:rsidRPr="00D02502" w:rsidRDefault="003B7AE9" w:rsidP="00D02502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D02502">
        <w:rPr>
          <w:rFonts w:ascii="Calibri" w:hAnsi="Calibri" w:cs="Calibri"/>
          <w:color w:val="000000"/>
        </w:rPr>
        <w:t xml:space="preserve">Sell </w:t>
      </w:r>
      <w:r w:rsidR="00AD2F26">
        <w:rPr>
          <w:rFonts w:ascii="Calibri" w:hAnsi="Calibri" w:cs="Calibri"/>
          <w:color w:val="000000"/>
        </w:rPr>
        <w:t>@</w:t>
      </w:r>
      <w:r w:rsidRPr="00D02502">
        <w:rPr>
          <w:rFonts w:ascii="Calibri" w:hAnsi="Calibri" w:cs="Calibri"/>
          <w:color w:val="000000"/>
        </w:rPr>
        <w:t xml:space="preserve"> 25/01/2018 at </w:t>
      </w:r>
      <w:r w:rsidR="00AD2F26">
        <w:rPr>
          <w:rFonts w:ascii="Calibri" w:hAnsi="Calibri" w:cs="Calibri"/>
          <w:color w:val="000000"/>
        </w:rPr>
        <w:t xml:space="preserve">the </w:t>
      </w:r>
      <w:r w:rsidRPr="00D02502">
        <w:rPr>
          <w:rFonts w:ascii="Calibri" w:hAnsi="Calibri" w:cs="Calibri"/>
          <w:color w:val="000000"/>
        </w:rPr>
        <w:t>closing price of 3303.20/-</w:t>
      </w:r>
    </w:p>
    <w:p w14:paraId="7D98E397" w14:textId="77777777" w:rsidR="00D02502" w:rsidRDefault="003B7AE9" w:rsidP="00D02502">
      <w:pPr>
        <w:rPr>
          <w:rFonts w:ascii="Calibri" w:hAnsi="Calibri" w:cs="Calibri"/>
          <w:color w:val="000000"/>
        </w:rPr>
      </w:pPr>
      <w:r w:rsidRPr="00D02502">
        <w:rPr>
          <w:rFonts w:ascii="Calibri" w:hAnsi="Calibri" w:cs="Calibri"/>
          <w:b/>
          <w:color w:val="000000"/>
        </w:rPr>
        <w:t>Eicher Motors</w:t>
      </w:r>
    </w:p>
    <w:p w14:paraId="2FA7FEEC" w14:textId="566D8F15" w:rsidR="00D02502" w:rsidRDefault="003B7AE9" w:rsidP="00D02502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D02502">
        <w:rPr>
          <w:rFonts w:ascii="Calibri" w:hAnsi="Calibri" w:cs="Calibri"/>
          <w:color w:val="000000"/>
        </w:rPr>
        <w:t xml:space="preserve">Buy </w:t>
      </w:r>
      <w:r w:rsidR="00AD2F26">
        <w:rPr>
          <w:rFonts w:ascii="Calibri" w:hAnsi="Calibri" w:cs="Calibri"/>
          <w:color w:val="000000"/>
        </w:rPr>
        <w:t>@</w:t>
      </w:r>
      <w:r w:rsidRPr="00D02502">
        <w:rPr>
          <w:rFonts w:ascii="Calibri" w:hAnsi="Calibri" w:cs="Calibri"/>
          <w:color w:val="000000"/>
        </w:rPr>
        <w:t xml:space="preserve"> 11/01/2016 at </w:t>
      </w:r>
      <w:r w:rsidR="00E50C84">
        <w:rPr>
          <w:rFonts w:ascii="Calibri" w:hAnsi="Calibri" w:cs="Calibri"/>
          <w:color w:val="000000"/>
        </w:rPr>
        <w:t xml:space="preserve">the </w:t>
      </w:r>
      <w:r w:rsidRPr="00D02502">
        <w:rPr>
          <w:rFonts w:ascii="Calibri" w:hAnsi="Calibri" w:cs="Calibri"/>
          <w:color w:val="000000"/>
        </w:rPr>
        <w:t>closing price of 17257.20/-</w:t>
      </w:r>
    </w:p>
    <w:p w14:paraId="53B28FE1" w14:textId="44170C3E" w:rsidR="00D02502" w:rsidRPr="00D02502" w:rsidRDefault="003B7AE9" w:rsidP="00D02502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D02502">
        <w:rPr>
          <w:rFonts w:ascii="Calibri" w:hAnsi="Calibri" w:cs="Calibri"/>
          <w:color w:val="000000"/>
        </w:rPr>
        <w:t xml:space="preserve">Sell </w:t>
      </w:r>
      <w:r w:rsidR="00AD2F26">
        <w:rPr>
          <w:rFonts w:ascii="Calibri" w:hAnsi="Calibri" w:cs="Calibri"/>
          <w:color w:val="000000"/>
        </w:rPr>
        <w:t>@</w:t>
      </w:r>
      <w:r w:rsidRPr="00D02502">
        <w:rPr>
          <w:rFonts w:ascii="Calibri" w:hAnsi="Calibri" w:cs="Calibri"/>
          <w:color w:val="000000"/>
        </w:rPr>
        <w:t xml:space="preserve"> 13/10/2017 at </w:t>
      </w:r>
      <w:r w:rsidR="00E50C84">
        <w:rPr>
          <w:rFonts w:ascii="Calibri" w:hAnsi="Calibri" w:cs="Calibri"/>
          <w:color w:val="000000"/>
        </w:rPr>
        <w:t xml:space="preserve">the </w:t>
      </w:r>
      <w:r w:rsidRPr="00D02502">
        <w:rPr>
          <w:rFonts w:ascii="Calibri" w:hAnsi="Calibri" w:cs="Calibri"/>
          <w:color w:val="000000"/>
        </w:rPr>
        <w:t>closing price of 31368.20/-</w:t>
      </w:r>
    </w:p>
    <w:p w14:paraId="4E99419E" w14:textId="77777777" w:rsidR="00D02502" w:rsidRDefault="003B7AE9" w:rsidP="00D02502">
      <w:pPr>
        <w:rPr>
          <w:rFonts w:ascii="Calibri" w:hAnsi="Calibri" w:cs="Calibri"/>
          <w:color w:val="000000"/>
        </w:rPr>
      </w:pPr>
      <w:r w:rsidRPr="00D02502">
        <w:rPr>
          <w:rFonts w:ascii="Calibri" w:hAnsi="Calibri" w:cs="Calibri"/>
          <w:b/>
          <w:color w:val="000000"/>
        </w:rPr>
        <w:t>Hero MotoCorp</w:t>
      </w:r>
    </w:p>
    <w:p w14:paraId="647E2164" w14:textId="433D8AC7" w:rsidR="000133EA" w:rsidRDefault="003B7AE9" w:rsidP="00D0250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D02502">
        <w:rPr>
          <w:rFonts w:ascii="Calibri" w:hAnsi="Calibri" w:cs="Calibri"/>
          <w:color w:val="000000"/>
        </w:rPr>
        <w:t xml:space="preserve">Buy </w:t>
      </w:r>
      <w:r w:rsidR="00AD2F26">
        <w:rPr>
          <w:rFonts w:ascii="Calibri" w:hAnsi="Calibri" w:cs="Calibri"/>
          <w:color w:val="000000"/>
        </w:rPr>
        <w:t>@</w:t>
      </w:r>
      <w:r w:rsidRPr="00D02502">
        <w:rPr>
          <w:rFonts w:ascii="Calibri" w:hAnsi="Calibri" w:cs="Calibri"/>
          <w:color w:val="000000"/>
        </w:rPr>
        <w:t xml:space="preserve"> 20/10/2015 at </w:t>
      </w:r>
      <w:r w:rsidR="00E50C84">
        <w:rPr>
          <w:rFonts w:ascii="Calibri" w:hAnsi="Calibri" w:cs="Calibri"/>
          <w:color w:val="000000"/>
        </w:rPr>
        <w:t xml:space="preserve">the </w:t>
      </w:r>
      <w:r w:rsidRPr="00D02502">
        <w:rPr>
          <w:rFonts w:ascii="Calibri" w:hAnsi="Calibri" w:cs="Calibri"/>
          <w:color w:val="000000"/>
        </w:rPr>
        <w:t>closing price of 2605.05/-</w:t>
      </w:r>
    </w:p>
    <w:p w14:paraId="1CC2439B" w14:textId="2B01CF7B" w:rsidR="000133EA" w:rsidRPr="00766393" w:rsidRDefault="003B7AE9" w:rsidP="00766393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D02502">
        <w:rPr>
          <w:rFonts w:ascii="Calibri" w:hAnsi="Calibri" w:cs="Calibri"/>
          <w:color w:val="000000"/>
        </w:rPr>
        <w:t xml:space="preserve">Sell </w:t>
      </w:r>
      <w:r w:rsidR="00AD2F26">
        <w:rPr>
          <w:rFonts w:ascii="Calibri" w:hAnsi="Calibri" w:cs="Calibri"/>
          <w:color w:val="000000"/>
        </w:rPr>
        <w:t>@</w:t>
      </w:r>
      <w:r w:rsidRPr="00D02502">
        <w:rPr>
          <w:rFonts w:ascii="Calibri" w:hAnsi="Calibri" w:cs="Calibri"/>
          <w:color w:val="000000"/>
        </w:rPr>
        <w:t xml:space="preserve"> 04/10/2017 at </w:t>
      </w:r>
      <w:r w:rsidR="00E50C84">
        <w:rPr>
          <w:rFonts w:ascii="Calibri" w:hAnsi="Calibri" w:cs="Calibri"/>
          <w:color w:val="000000"/>
        </w:rPr>
        <w:t xml:space="preserve">the </w:t>
      </w:r>
      <w:r w:rsidRPr="00D02502">
        <w:rPr>
          <w:rFonts w:ascii="Calibri" w:hAnsi="Calibri" w:cs="Calibri"/>
          <w:color w:val="000000"/>
        </w:rPr>
        <w:t>closing price of 3794/-</w:t>
      </w:r>
    </w:p>
    <w:p w14:paraId="1543D35D" w14:textId="77777777" w:rsidR="000133EA" w:rsidRDefault="003B7AE9" w:rsidP="000133EA">
      <w:pPr>
        <w:rPr>
          <w:rFonts w:ascii="Calibri" w:hAnsi="Calibri" w:cs="Calibri"/>
          <w:color w:val="000000"/>
        </w:rPr>
      </w:pPr>
      <w:r w:rsidRPr="000133EA">
        <w:rPr>
          <w:rFonts w:ascii="Calibri" w:hAnsi="Calibri" w:cs="Calibri"/>
          <w:b/>
          <w:color w:val="000000"/>
        </w:rPr>
        <w:t>Infosys</w:t>
      </w:r>
      <w:r w:rsidRPr="000133EA">
        <w:rPr>
          <w:rFonts w:ascii="Calibri" w:hAnsi="Calibri" w:cs="Calibri"/>
          <w:color w:val="000000"/>
        </w:rPr>
        <w:br/>
      </w:r>
      <w:r w:rsidR="00CA3F26" w:rsidRPr="000133EA">
        <w:rPr>
          <w:rFonts w:ascii="Calibri" w:hAnsi="Calibri" w:cs="Calibri"/>
          <w:color w:val="000000"/>
        </w:rPr>
        <w:t>We n</w:t>
      </w:r>
      <w:r w:rsidRPr="000133EA">
        <w:rPr>
          <w:rFonts w:ascii="Calibri" w:hAnsi="Calibri" w:cs="Calibri"/>
          <w:color w:val="000000"/>
        </w:rPr>
        <w:t>otic</w:t>
      </w:r>
      <w:r w:rsidR="00CA3F26" w:rsidRPr="000133EA">
        <w:rPr>
          <w:rFonts w:ascii="Calibri" w:hAnsi="Calibri" w:cs="Calibri"/>
          <w:color w:val="000000"/>
        </w:rPr>
        <w:t xml:space="preserve">e </w:t>
      </w:r>
      <w:r w:rsidRPr="000133EA">
        <w:rPr>
          <w:rFonts w:ascii="Calibri" w:hAnsi="Calibri" w:cs="Calibri"/>
          <w:color w:val="000000"/>
        </w:rPr>
        <w:t>a downward price trend</w:t>
      </w:r>
      <w:r w:rsidR="00CA3F26" w:rsidRPr="000133EA">
        <w:rPr>
          <w:rFonts w:ascii="Calibri" w:hAnsi="Calibri" w:cs="Calibri"/>
          <w:color w:val="000000"/>
        </w:rPr>
        <w:t xml:space="preserve"> here for the </w:t>
      </w:r>
      <w:r w:rsidR="00CA3F26" w:rsidRPr="000133EA">
        <w:rPr>
          <w:rFonts w:ascii="Calibri" w:hAnsi="Calibri" w:cs="Calibri"/>
          <w:i/>
          <w:color w:val="000000"/>
        </w:rPr>
        <w:t>Infosys</w:t>
      </w:r>
      <w:r w:rsidR="00CA3F26" w:rsidRPr="000133EA">
        <w:rPr>
          <w:rFonts w:ascii="Calibri" w:hAnsi="Calibri" w:cs="Calibri"/>
          <w:color w:val="000000"/>
        </w:rPr>
        <w:t xml:space="preserve"> stock</w:t>
      </w:r>
    </w:p>
    <w:p w14:paraId="0A45F076" w14:textId="43FBE0B0" w:rsidR="000133EA" w:rsidRDefault="003B7AE9" w:rsidP="000133EA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0133EA">
        <w:rPr>
          <w:rFonts w:ascii="Calibri-Bold" w:hAnsi="Calibri-Bold"/>
          <w:bCs/>
          <w:color w:val="000000"/>
        </w:rPr>
        <w:t>Sell</w:t>
      </w:r>
      <w:r w:rsidRPr="000133EA">
        <w:rPr>
          <w:rFonts w:ascii="Calibri-Bold" w:hAnsi="Calibri-Bold"/>
          <w:b/>
          <w:bCs/>
          <w:color w:val="000000"/>
        </w:rPr>
        <w:t xml:space="preserve"> </w:t>
      </w:r>
      <w:r w:rsidR="00AD2F26">
        <w:rPr>
          <w:rFonts w:ascii="Calibri" w:hAnsi="Calibri" w:cs="Calibri"/>
          <w:color w:val="000000"/>
        </w:rPr>
        <w:t>@</w:t>
      </w:r>
      <w:r w:rsidRPr="000133EA">
        <w:rPr>
          <w:rFonts w:ascii="Calibri" w:hAnsi="Calibri" w:cs="Calibri"/>
          <w:color w:val="000000"/>
        </w:rPr>
        <w:t xml:space="preserve"> 31/03/2015 at </w:t>
      </w:r>
      <w:r w:rsidR="00A3734E">
        <w:rPr>
          <w:rFonts w:ascii="Calibri" w:hAnsi="Calibri" w:cs="Calibri"/>
          <w:color w:val="000000"/>
        </w:rPr>
        <w:t xml:space="preserve">the </w:t>
      </w:r>
      <w:r w:rsidRPr="000133EA">
        <w:rPr>
          <w:rFonts w:ascii="Calibri" w:hAnsi="Calibri" w:cs="Calibri"/>
          <w:color w:val="000000"/>
        </w:rPr>
        <w:t>closing price of 2216.60/-</w:t>
      </w:r>
    </w:p>
    <w:p w14:paraId="7AC6D47E" w14:textId="30E79CA0" w:rsidR="00766393" w:rsidRPr="00766393" w:rsidRDefault="003B7AE9" w:rsidP="00766393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0133EA">
        <w:rPr>
          <w:rFonts w:ascii="Calibri-Bold" w:hAnsi="Calibri-Bold"/>
          <w:bCs/>
          <w:color w:val="000000"/>
        </w:rPr>
        <w:t>Buy</w:t>
      </w:r>
      <w:r w:rsidRPr="000133EA">
        <w:rPr>
          <w:rFonts w:ascii="Calibri-Bold" w:hAnsi="Calibri-Bold"/>
          <w:b/>
          <w:bCs/>
          <w:color w:val="000000"/>
        </w:rPr>
        <w:t xml:space="preserve"> </w:t>
      </w:r>
      <w:r w:rsidR="00AD2F26">
        <w:rPr>
          <w:rFonts w:ascii="Calibri" w:hAnsi="Calibri" w:cs="Calibri"/>
          <w:color w:val="000000"/>
        </w:rPr>
        <w:t>@</w:t>
      </w:r>
      <w:r w:rsidRPr="000133EA">
        <w:rPr>
          <w:rFonts w:ascii="Calibri" w:hAnsi="Calibri" w:cs="Calibri"/>
          <w:color w:val="000000"/>
        </w:rPr>
        <w:t xml:space="preserve"> 24/10/2017 at </w:t>
      </w:r>
      <w:r w:rsidR="00A3734E">
        <w:rPr>
          <w:rFonts w:ascii="Calibri" w:hAnsi="Calibri" w:cs="Calibri"/>
          <w:color w:val="000000"/>
        </w:rPr>
        <w:t xml:space="preserve">the </w:t>
      </w:r>
      <w:r w:rsidRPr="000133EA">
        <w:rPr>
          <w:rFonts w:ascii="Calibri" w:hAnsi="Calibri" w:cs="Calibri"/>
          <w:color w:val="000000"/>
        </w:rPr>
        <w:t>closing price of 926.75/-</w:t>
      </w:r>
    </w:p>
    <w:p w14:paraId="4A269131" w14:textId="77777777" w:rsidR="00766393" w:rsidRDefault="003B7AE9" w:rsidP="00766393">
      <w:pPr>
        <w:rPr>
          <w:rFonts w:ascii="Calibri" w:hAnsi="Calibri" w:cs="Calibri"/>
          <w:b/>
          <w:color w:val="000000"/>
        </w:rPr>
      </w:pPr>
      <w:r w:rsidRPr="00766393">
        <w:rPr>
          <w:rFonts w:ascii="Calibri" w:hAnsi="Calibri" w:cs="Calibri"/>
          <w:b/>
          <w:color w:val="000000"/>
        </w:rPr>
        <w:t>TCS</w:t>
      </w:r>
    </w:p>
    <w:p w14:paraId="44384B18" w14:textId="4070740D" w:rsidR="00766393" w:rsidRDefault="003B7AE9" w:rsidP="00766393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766393">
        <w:rPr>
          <w:rFonts w:ascii="Calibri" w:hAnsi="Calibri" w:cs="Calibri"/>
          <w:color w:val="000000"/>
        </w:rPr>
        <w:t xml:space="preserve">Buy </w:t>
      </w:r>
      <w:r w:rsidR="00AD2F26">
        <w:rPr>
          <w:rFonts w:ascii="Calibri" w:hAnsi="Calibri" w:cs="Calibri"/>
          <w:color w:val="000000"/>
        </w:rPr>
        <w:t>@</w:t>
      </w:r>
      <w:r w:rsidRPr="00766393">
        <w:rPr>
          <w:rFonts w:ascii="Calibri" w:hAnsi="Calibri" w:cs="Calibri"/>
          <w:color w:val="000000"/>
        </w:rPr>
        <w:t xml:space="preserve"> 02/01/2017 at </w:t>
      </w:r>
      <w:r w:rsidR="00A3734E">
        <w:rPr>
          <w:rFonts w:ascii="Calibri" w:hAnsi="Calibri" w:cs="Calibri"/>
          <w:color w:val="000000"/>
        </w:rPr>
        <w:t xml:space="preserve">the </w:t>
      </w:r>
      <w:r w:rsidRPr="00766393">
        <w:rPr>
          <w:rFonts w:ascii="Calibri" w:hAnsi="Calibri" w:cs="Calibri"/>
          <w:color w:val="000000"/>
        </w:rPr>
        <w:t>closing price of 2359.05/-</w:t>
      </w:r>
    </w:p>
    <w:p w14:paraId="75B36B74" w14:textId="3520ECF7" w:rsidR="00766393" w:rsidRPr="00766393" w:rsidRDefault="003B7AE9" w:rsidP="00766393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766393">
        <w:rPr>
          <w:rFonts w:ascii="Calibri" w:hAnsi="Calibri" w:cs="Calibri"/>
          <w:color w:val="000000"/>
        </w:rPr>
        <w:t xml:space="preserve">Sell </w:t>
      </w:r>
      <w:r w:rsidR="00AD2F26">
        <w:rPr>
          <w:rFonts w:ascii="Calibri" w:hAnsi="Calibri" w:cs="Calibri"/>
          <w:color w:val="000000"/>
        </w:rPr>
        <w:t>@</w:t>
      </w:r>
      <w:r w:rsidRPr="00766393">
        <w:rPr>
          <w:rFonts w:ascii="Calibri" w:hAnsi="Calibri" w:cs="Calibri"/>
          <w:color w:val="000000"/>
        </w:rPr>
        <w:t xml:space="preserve"> 22/03/2018 at </w:t>
      </w:r>
      <w:r w:rsidR="00A3734E">
        <w:rPr>
          <w:rFonts w:ascii="Calibri" w:hAnsi="Calibri" w:cs="Calibri"/>
          <w:color w:val="000000"/>
        </w:rPr>
        <w:t xml:space="preserve">the </w:t>
      </w:r>
      <w:r w:rsidRPr="00766393">
        <w:rPr>
          <w:rFonts w:ascii="Calibri" w:hAnsi="Calibri" w:cs="Calibri"/>
          <w:color w:val="000000"/>
        </w:rPr>
        <w:t>closing price of 2829.95/-</w:t>
      </w:r>
    </w:p>
    <w:p w14:paraId="715A7DBF" w14:textId="77777777" w:rsidR="00766393" w:rsidRDefault="003B7AE9" w:rsidP="00766393">
      <w:pPr>
        <w:rPr>
          <w:rFonts w:ascii="Calibri" w:hAnsi="Calibri" w:cs="Calibri"/>
          <w:color w:val="000000"/>
        </w:rPr>
      </w:pPr>
      <w:r w:rsidRPr="00766393">
        <w:rPr>
          <w:rFonts w:ascii="Calibri" w:hAnsi="Calibri" w:cs="Calibri"/>
          <w:b/>
          <w:color w:val="000000"/>
        </w:rPr>
        <w:t>TVS Motors</w:t>
      </w:r>
    </w:p>
    <w:p w14:paraId="6B954655" w14:textId="4B2F9C31" w:rsidR="00766393" w:rsidRDefault="003B7AE9" w:rsidP="00766393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</w:rPr>
      </w:pPr>
      <w:r w:rsidRPr="00766393">
        <w:rPr>
          <w:rFonts w:ascii="Calibri" w:hAnsi="Calibri" w:cs="Calibri"/>
          <w:color w:val="000000"/>
        </w:rPr>
        <w:t xml:space="preserve">Buy </w:t>
      </w:r>
      <w:r w:rsidR="00AD2F26">
        <w:rPr>
          <w:rFonts w:ascii="Calibri" w:hAnsi="Calibri" w:cs="Calibri"/>
          <w:color w:val="000000"/>
        </w:rPr>
        <w:t>@</w:t>
      </w:r>
      <w:r w:rsidRPr="00766393">
        <w:rPr>
          <w:rFonts w:ascii="Calibri" w:hAnsi="Calibri" w:cs="Calibri"/>
          <w:color w:val="000000"/>
        </w:rPr>
        <w:t xml:space="preserve"> 07/10/2015 at </w:t>
      </w:r>
      <w:r w:rsidR="00A3734E">
        <w:rPr>
          <w:rFonts w:ascii="Calibri" w:hAnsi="Calibri" w:cs="Calibri"/>
          <w:color w:val="000000"/>
        </w:rPr>
        <w:t xml:space="preserve">the </w:t>
      </w:r>
      <w:r w:rsidRPr="00766393">
        <w:rPr>
          <w:rFonts w:ascii="Calibri" w:hAnsi="Calibri" w:cs="Calibri"/>
          <w:color w:val="000000"/>
        </w:rPr>
        <w:t>closing price of 241.30/-</w:t>
      </w:r>
    </w:p>
    <w:p w14:paraId="11F92ADF" w14:textId="7C87E32E" w:rsidR="003B7AE9" w:rsidRDefault="003B7AE9" w:rsidP="00766393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</w:rPr>
      </w:pPr>
      <w:r w:rsidRPr="00766393">
        <w:rPr>
          <w:rFonts w:ascii="Calibri" w:hAnsi="Calibri" w:cs="Calibri"/>
          <w:color w:val="000000"/>
        </w:rPr>
        <w:t xml:space="preserve">Sell </w:t>
      </w:r>
      <w:r w:rsidR="00AD2F26">
        <w:rPr>
          <w:rFonts w:ascii="Calibri" w:hAnsi="Calibri" w:cs="Calibri"/>
          <w:color w:val="000000"/>
        </w:rPr>
        <w:t>@</w:t>
      </w:r>
      <w:r w:rsidRPr="00766393">
        <w:rPr>
          <w:rFonts w:ascii="Calibri" w:hAnsi="Calibri" w:cs="Calibri"/>
          <w:color w:val="000000"/>
        </w:rPr>
        <w:t xml:space="preserve"> 29/01/2018 at </w:t>
      </w:r>
      <w:r w:rsidR="00A3734E">
        <w:rPr>
          <w:rFonts w:ascii="Calibri" w:hAnsi="Calibri" w:cs="Calibri"/>
          <w:color w:val="000000"/>
        </w:rPr>
        <w:t xml:space="preserve">the </w:t>
      </w:r>
      <w:r w:rsidRPr="00766393">
        <w:rPr>
          <w:rFonts w:ascii="Calibri" w:hAnsi="Calibri" w:cs="Calibri"/>
          <w:color w:val="000000"/>
        </w:rPr>
        <w:t>closing price of 719.70/</w:t>
      </w:r>
    </w:p>
    <w:p w14:paraId="3EC2FED2" w14:textId="7D3A23AC" w:rsidR="00355D6A" w:rsidRDefault="00355D6A" w:rsidP="004B0CE4">
      <w:pPr>
        <w:rPr>
          <w:rFonts w:ascii="Calibri" w:hAnsi="Calibri" w:cs="Calibri"/>
          <w:color w:val="000000"/>
        </w:rPr>
      </w:pPr>
      <w:r w:rsidRPr="00C60AD0">
        <w:rPr>
          <w:rFonts w:ascii="Calibri" w:hAnsi="Calibri" w:cs="Calibri"/>
          <w:color w:val="000000"/>
          <w:u w:val="single"/>
        </w:rPr>
        <w:lastRenderedPageBreak/>
        <w:t>Understanding</w:t>
      </w:r>
      <w:r w:rsidR="00230E84" w:rsidRPr="00C60AD0">
        <w:rPr>
          <w:rFonts w:ascii="Calibri" w:hAnsi="Calibri" w:cs="Calibri"/>
          <w:color w:val="000000"/>
          <w:u w:val="single"/>
        </w:rPr>
        <w:t xml:space="preserve"> of the terminology</w:t>
      </w:r>
      <w:r>
        <w:rPr>
          <w:rFonts w:ascii="Calibri" w:hAnsi="Calibri" w:cs="Calibri"/>
          <w:color w:val="000000"/>
        </w:rPr>
        <w:t>:</w:t>
      </w:r>
    </w:p>
    <w:p w14:paraId="00B6B96B" w14:textId="37B1E5A0" w:rsidR="004B0CE4" w:rsidRPr="00355D6A" w:rsidRDefault="004B0CE4" w:rsidP="004B0CE4">
      <w:pPr>
        <w:rPr>
          <w:rFonts w:ascii="Calibri" w:hAnsi="Calibri" w:cs="Calibri"/>
          <w:b/>
          <w:color w:val="000000"/>
        </w:rPr>
      </w:pPr>
      <w:r w:rsidRPr="00355D6A">
        <w:rPr>
          <w:rFonts w:ascii="Calibri" w:hAnsi="Calibri" w:cs="Calibri"/>
          <w:b/>
          <w:color w:val="000000"/>
        </w:rPr>
        <w:t>Golden Cross</w:t>
      </w:r>
    </w:p>
    <w:p w14:paraId="448DCD5D" w14:textId="6C8A2802" w:rsidR="004B0CE4" w:rsidRDefault="004B0CE4" w:rsidP="00355D6A">
      <w:pPr>
        <w:rPr>
          <w:rFonts w:ascii="Calibri" w:hAnsi="Calibri" w:cs="Calibri"/>
          <w:color w:val="000000"/>
        </w:rPr>
      </w:pPr>
      <w:r w:rsidRPr="00355D6A">
        <w:rPr>
          <w:rFonts w:ascii="Calibri" w:hAnsi="Calibri" w:cs="Calibri"/>
          <w:color w:val="000000"/>
        </w:rPr>
        <w:t>The golden cross is a bullish breakout pattern formed from a crossover involving a security's short-term moving average (such as the 15-day moving average) breaking above its long-term moving average (such as the 50-day moving average) or resistance level</w:t>
      </w:r>
    </w:p>
    <w:p w14:paraId="6885CC9F" w14:textId="50CAF0F8" w:rsidR="00355D6A" w:rsidRPr="00355D6A" w:rsidRDefault="00355D6A" w:rsidP="00355D6A">
      <w:pPr>
        <w:rPr>
          <w:rFonts w:ascii="Calibri" w:hAnsi="Calibri" w:cs="Calibri"/>
          <w:b/>
          <w:color w:val="000000"/>
        </w:rPr>
      </w:pPr>
      <w:r w:rsidRPr="00355D6A">
        <w:rPr>
          <w:rFonts w:ascii="Calibri" w:hAnsi="Calibri" w:cs="Calibri"/>
          <w:b/>
          <w:color w:val="000000"/>
        </w:rPr>
        <w:t>Death Cross</w:t>
      </w:r>
    </w:p>
    <w:p w14:paraId="148B2A58" w14:textId="6482A52C" w:rsidR="00355D6A" w:rsidRDefault="00355D6A" w:rsidP="00355D6A">
      <w:pPr>
        <w:rPr>
          <w:rFonts w:ascii="Calibri" w:hAnsi="Calibri" w:cs="Calibri"/>
          <w:color w:val="000000"/>
        </w:rPr>
      </w:pPr>
      <w:r w:rsidRPr="00355D6A">
        <w:rPr>
          <w:rFonts w:ascii="Calibri" w:hAnsi="Calibri" w:cs="Calibri"/>
          <w:color w:val="000000"/>
        </w:rPr>
        <w:t>The death cross is a technical chart pattern indicating the potential for a major selloff. The death cross appears on a chart when a stock's short-term moving average crosses below its long-term moving average.</w:t>
      </w:r>
    </w:p>
    <w:p w14:paraId="030783DF" w14:textId="77777777" w:rsidR="00C60AD0" w:rsidRDefault="00C60AD0" w:rsidP="00355D6A">
      <w:pPr>
        <w:rPr>
          <w:rFonts w:ascii="Calibri" w:hAnsi="Calibri" w:cs="Calibri"/>
          <w:color w:val="000000"/>
        </w:rPr>
      </w:pPr>
      <w:bookmarkStart w:id="0" w:name="_GoBack"/>
      <w:bookmarkEnd w:id="0"/>
    </w:p>
    <w:p w14:paraId="23C8AC31" w14:textId="77777777" w:rsidR="00C60AD0" w:rsidRDefault="00C60AD0" w:rsidP="00355D6A">
      <w:pPr>
        <w:rPr>
          <w:rFonts w:ascii="Calibri" w:hAnsi="Calibri" w:cs="Calibri"/>
          <w:color w:val="000000"/>
        </w:rPr>
      </w:pPr>
    </w:p>
    <w:p w14:paraId="18220799" w14:textId="77777777" w:rsidR="00355D6A" w:rsidRPr="00355D6A" w:rsidRDefault="00355D6A" w:rsidP="00355D6A">
      <w:pPr>
        <w:rPr>
          <w:rFonts w:ascii="Calibri" w:hAnsi="Calibri" w:cs="Calibri"/>
          <w:color w:val="000000"/>
        </w:rPr>
      </w:pPr>
    </w:p>
    <w:p w14:paraId="3A010CA3" w14:textId="77777777" w:rsidR="004B0CE4" w:rsidRPr="004B0CE4" w:rsidRDefault="004B0CE4" w:rsidP="004B0CE4">
      <w:pPr>
        <w:rPr>
          <w:rFonts w:ascii="Calibri" w:hAnsi="Calibri" w:cs="Calibri"/>
          <w:color w:val="000000"/>
        </w:rPr>
      </w:pPr>
    </w:p>
    <w:sectPr w:rsidR="004B0CE4" w:rsidRPr="004B0CE4" w:rsidSect="001F4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4FC"/>
    <w:multiLevelType w:val="hybridMultilevel"/>
    <w:tmpl w:val="26BC4930"/>
    <w:lvl w:ilvl="0" w:tplc="33D49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65BB"/>
    <w:multiLevelType w:val="hybridMultilevel"/>
    <w:tmpl w:val="6D1E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4F80"/>
    <w:multiLevelType w:val="hybridMultilevel"/>
    <w:tmpl w:val="0AF0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76315"/>
    <w:multiLevelType w:val="hybridMultilevel"/>
    <w:tmpl w:val="3568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63902"/>
    <w:multiLevelType w:val="hybridMultilevel"/>
    <w:tmpl w:val="94FC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C5362"/>
    <w:multiLevelType w:val="hybridMultilevel"/>
    <w:tmpl w:val="4838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9591C"/>
    <w:multiLevelType w:val="hybridMultilevel"/>
    <w:tmpl w:val="C0D8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A5F46"/>
    <w:multiLevelType w:val="hybridMultilevel"/>
    <w:tmpl w:val="28FE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B277C"/>
    <w:multiLevelType w:val="hybridMultilevel"/>
    <w:tmpl w:val="F120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F18CF"/>
    <w:multiLevelType w:val="hybridMultilevel"/>
    <w:tmpl w:val="F718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64047"/>
    <w:multiLevelType w:val="hybridMultilevel"/>
    <w:tmpl w:val="6140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F170F"/>
    <w:multiLevelType w:val="hybridMultilevel"/>
    <w:tmpl w:val="9684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D2"/>
    <w:rsid w:val="000133EA"/>
    <w:rsid w:val="000257DC"/>
    <w:rsid w:val="000A53F1"/>
    <w:rsid w:val="000F0C63"/>
    <w:rsid w:val="0011296A"/>
    <w:rsid w:val="00186D36"/>
    <w:rsid w:val="001F40E1"/>
    <w:rsid w:val="00221D84"/>
    <w:rsid w:val="00230E84"/>
    <w:rsid w:val="002346DF"/>
    <w:rsid w:val="00330429"/>
    <w:rsid w:val="00355D6A"/>
    <w:rsid w:val="00366EBC"/>
    <w:rsid w:val="003B7AE9"/>
    <w:rsid w:val="003C42BF"/>
    <w:rsid w:val="003C5AD2"/>
    <w:rsid w:val="00424187"/>
    <w:rsid w:val="004B0CE4"/>
    <w:rsid w:val="005A4D94"/>
    <w:rsid w:val="005B1946"/>
    <w:rsid w:val="00651079"/>
    <w:rsid w:val="0065438C"/>
    <w:rsid w:val="006632B1"/>
    <w:rsid w:val="0067354E"/>
    <w:rsid w:val="00766393"/>
    <w:rsid w:val="008B7C19"/>
    <w:rsid w:val="008C3BFF"/>
    <w:rsid w:val="008F3531"/>
    <w:rsid w:val="009934F1"/>
    <w:rsid w:val="00994C59"/>
    <w:rsid w:val="00A3734E"/>
    <w:rsid w:val="00AC5F87"/>
    <w:rsid w:val="00AD2F26"/>
    <w:rsid w:val="00BD1F71"/>
    <w:rsid w:val="00C5639A"/>
    <w:rsid w:val="00C60AD0"/>
    <w:rsid w:val="00CA3F26"/>
    <w:rsid w:val="00CB1161"/>
    <w:rsid w:val="00CC5257"/>
    <w:rsid w:val="00D02502"/>
    <w:rsid w:val="00D628F2"/>
    <w:rsid w:val="00DB031E"/>
    <w:rsid w:val="00DE4252"/>
    <w:rsid w:val="00E472E2"/>
    <w:rsid w:val="00E50C84"/>
    <w:rsid w:val="00EC3FD4"/>
    <w:rsid w:val="00ED756F"/>
    <w:rsid w:val="00EF4070"/>
    <w:rsid w:val="00F14FE5"/>
    <w:rsid w:val="00F221FB"/>
    <w:rsid w:val="00F543AB"/>
    <w:rsid w:val="00F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6A8F"/>
  <w15:chartTrackingRefBased/>
  <w15:docId w15:val="{376DD4DE-0693-43F1-8823-65960384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205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EF4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B7AE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B7AE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3B7AE9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0C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4B0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833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shmahapatra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44</cp:revision>
  <cp:lastPrinted>2020-06-21T15:12:00Z</cp:lastPrinted>
  <dcterms:created xsi:type="dcterms:W3CDTF">2020-05-25T21:15:00Z</dcterms:created>
  <dcterms:modified xsi:type="dcterms:W3CDTF">2020-06-21T15:13:00Z</dcterms:modified>
</cp:coreProperties>
</file>